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BAAD1" w14:textId="77777777" w:rsidR="00745A8B" w:rsidRDefault="00745A8B" w:rsidP="00745A8B">
      <w:pPr>
        <w:jc w:val="center"/>
        <w:rPr>
          <w:sz w:val="44"/>
          <w:szCs w:val="44"/>
        </w:rPr>
      </w:pPr>
      <w:bookmarkStart w:id="0" w:name="_GoBack"/>
      <w:bookmarkEnd w:id="0"/>
    </w:p>
    <w:p w14:paraId="1034DA49" w14:textId="77777777" w:rsidR="00745A8B" w:rsidRDefault="00745A8B" w:rsidP="00745A8B">
      <w:pPr>
        <w:jc w:val="center"/>
        <w:rPr>
          <w:sz w:val="44"/>
          <w:szCs w:val="44"/>
        </w:rPr>
      </w:pPr>
    </w:p>
    <w:p w14:paraId="56A6EB80" w14:textId="77777777" w:rsidR="00745A8B" w:rsidRDefault="00745A8B" w:rsidP="00745A8B">
      <w:pPr>
        <w:jc w:val="center"/>
        <w:rPr>
          <w:sz w:val="44"/>
          <w:szCs w:val="44"/>
        </w:rPr>
      </w:pPr>
    </w:p>
    <w:p w14:paraId="5CA56431" w14:textId="77777777" w:rsidR="00745A8B" w:rsidRDefault="00745A8B" w:rsidP="00745A8B">
      <w:pPr>
        <w:jc w:val="center"/>
        <w:rPr>
          <w:sz w:val="44"/>
          <w:szCs w:val="44"/>
        </w:rPr>
      </w:pPr>
    </w:p>
    <w:p w14:paraId="13FAEB66" w14:textId="77777777" w:rsidR="00A43100" w:rsidRDefault="00A43100" w:rsidP="00A4310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ŠTÁTNY VÝCHOVNÝ PROGRAM  PRE</w:t>
      </w:r>
    </w:p>
    <w:p w14:paraId="1C255F48" w14:textId="77777777" w:rsidR="00A43100" w:rsidRDefault="00A43100" w:rsidP="00A4310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CENTRA VOĽNÉHO ČASU</w:t>
      </w:r>
    </w:p>
    <w:p w14:paraId="60C4FB9C" w14:textId="75F7F228" w:rsidR="00A43100" w:rsidRDefault="00A43100" w:rsidP="00A4310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 w:rsidR="00D5139B">
        <w:rPr>
          <w:i/>
          <w:sz w:val="28"/>
          <w:szCs w:val="28"/>
        </w:rPr>
        <w:t>ŠVchP</w:t>
      </w:r>
      <w:proofErr w:type="spellEnd"/>
      <w:r w:rsidR="00D5139B">
        <w:rPr>
          <w:i/>
          <w:sz w:val="28"/>
          <w:szCs w:val="28"/>
        </w:rPr>
        <w:t xml:space="preserve"> CVČ</w:t>
      </w:r>
      <w:r>
        <w:rPr>
          <w:i/>
          <w:sz w:val="28"/>
          <w:szCs w:val="28"/>
        </w:rPr>
        <w:t>)</w:t>
      </w:r>
    </w:p>
    <w:p w14:paraId="14540FC9" w14:textId="7FF5812F" w:rsidR="00745A8B" w:rsidRPr="00EB7DBA" w:rsidRDefault="00745A8B" w:rsidP="00745A8B">
      <w:pPr>
        <w:jc w:val="center"/>
        <w:rPr>
          <w:i/>
          <w:iCs/>
          <w:sz w:val="28"/>
          <w:szCs w:val="28"/>
        </w:rPr>
      </w:pPr>
    </w:p>
    <w:p w14:paraId="77EE5839" w14:textId="77777777" w:rsidR="00745A8B" w:rsidRDefault="00745A8B" w:rsidP="00745A8B">
      <w:pPr>
        <w:jc w:val="center"/>
        <w:rPr>
          <w:sz w:val="44"/>
          <w:szCs w:val="44"/>
        </w:rPr>
      </w:pPr>
    </w:p>
    <w:p w14:paraId="0DBB8A7B" w14:textId="77777777" w:rsidR="00745A8B" w:rsidRDefault="00745A8B" w:rsidP="00745A8B">
      <w:pPr>
        <w:jc w:val="center"/>
        <w:rPr>
          <w:sz w:val="44"/>
          <w:szCs w:val="44"/>
        </w:rPr>
      </w:pPr>
    </w:p>
    <w:p w14:paraId="6EBC4940" w14:textId="77777777" w:rsidR="00745A8B" w:rsidRDefault="00745A8B" w:rsidP="00745A8B">
      <w:pPr>
        <w:jc w:val="center"/>
        <w:rPr>
          <w:sz w:val="44"/>
          <w:szCs w:val="44"/>
        </w:rPr>
      </w:pPr>
    </w:p>
    <w:p w14:paraId="485321C6" w14:textId="77777777" w:rsidR="00745A8B" w:rsidRDefault="00745A8B" w:rsidP="00745A8B">
      <w:pPr>
        <w:jc w:val="center"/>
        <w:rPr>
          <w:sz w:val="44"/>
          <w:szCs w:val="44"/>
        </w:rPr>
      </w:pPr>
    </w:p>
    <w:p w14:paraId="384376C8" w14:textId="77777777" w:rsidR="00745A8B" w:rsidRDefault="00745A8B" w:rsidP="00745A8B">
      <w:pPr>
        <w:jc w:val="center"/>
        <w:rPr>
          <w:sz w:val="44"/>
          <w:szCs w:val="44"/>
        </w:rPr>
      </w:pPr>
    </w:p>
    <w:p w14:paraId="0F30A5EF" w14:textId="77777777" w:rsidR="00745A8B" w:rsidRDefault="00745A8B" w:rsidP="00745A8B">
      <w:pPr>
        <w:jc w:val="center"/>
        <w:rPr>
          <w:sz w:val="44"/>
          <w:szCs w:val="44"/>
        </w:rPr>
      </w:pPr>
    </w:p>
    <w:p w14:paraId="47A8B97E" w14:textId="77777777" w:rsidR="00745A8B" w:rsidRDefault="00745A8B" w:rsidP="003C0A5B">
      <w:pPr>
        <w:rPr>
          <w:sz w:val="44"/>
          <w:szCs w:val="44"/>
        </w:rPr>
      </w:pPr>
    </w:p>
    <w:p w14:paraId="3B9AE218" w14:textId="6E3AC033" w:rsidR="003C0A5B" w:rsidRPr="003C0A5B" w:rsidRDefault="003C0A5B" w:rsidP="003C0A5B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S</w:t>
      </w:r>
      <w:r w:rsidRPr="003C0A5B">
        <w:rPr>
          <w:shd w:val="clear" w:color="auto" w:fill="FFFFFF"/>
        </w:rPr>
        <w:t xml:space="preserve">chválilo Ministerstvo školstva, vedy, výskumu a športu Slovenskej republiky dňa </w:t>
      </w:r>
      <w:r>
        <w:rPr>
          <w:shd w:val="clear" w:color="auto" w:fill="FFFFFF"/>
        </w:rPr>
        <w:t>.................</w:t>
      </w:r>
      <w:r w:rsidRPr="003C0A5B">
        <w:rPr>
          <w:shd w:val="clear" w:color="auto" w:fill="FFFFFF"/>
        </w:rPr>
        <w:t xml:space="preserve"> pod číslom </w:t>
      </w:r>
      <w:r>
        <w:rPr>
          <w:shd w:val="clear" w:color="auto" w:fill="FFFFFF"/>
        </w:rPr>
        <w:t>....................................</w:t>
      </w:r>
    </w:p>
    <w:p w14:paraId="3FE07867" w14:textId="4B1DB904" w:rsidR="003C0A5B" w:rsidRPr="003C0A5B" w:rsidRDefault="003C0A5B" w:rsidP="003C0A5B">
      <w:pPr>
        <w:jc w:val="center"/>
        <w:rPr>
          <w:shd w:val="clear" w:color="auto" w:fill="FFFFFF"/>
        </w:rPr>
      </w:pPr>
      <w:r w:rsidRPr="003C0A5B">
        <w:rPr>
          <w:shd w:val="clear" w:color="auto" w:fill="FFFFFF"/>
        </w:rPr>
        <w:t xml:space="preserve">s platnosťou od 1. </w:t>
      </w:r>
      <w:r>
        <w:rPr>
          <w:shd w:val="clear" w:color="auto" w:fill="FFFFFF"/>
        </w:rPr>
        <w:t>januára</w:t>
      </w:r>
      <w:r w:rsidRPr="003C0A5B">
        <w:rPr>
          <w:shd w:val="clear" w:color="auto" w:fill="FFFFFF"/>
        </w:rPr>
        <w:t xml:space="preserve"> 20</w:t>
      </w:r>
      <w:r>
        <w:rPr>
          <w:shd w:val="clear" w:color="auto" w:fill="FFFFFF"/>
        </w:rPr>
        <w:t>22</w:t>
      </w:r>
    </w:p>
    <w:p w14:paraId="27EECB0C" w14:textId="5DBBDE1D" w:rsidR="00745A8B" w:rsidRDefault="003C0A5B" w:rsidP="003C0A5B">
      <w:pPr>
        <w:jc w:val="center"/>
        <w:rPr>
          <w:shd w:val="clear" w:color="auto" w:fill="FFFFFF"/>
        </w:rPr>
      </w:pPr>
      <w:r w:rsidRPr="003C0A5B">
        <w:rPr>
          <w:shd w:val="clear" w:color="auto" w:fill="FFFFFF"/>
        </w:rPr>
        <w:t>Štátny v</w:t>
      </w:r>
      <w:r>
        <w:rPr>
          <w:shd w:val="clear" w:color="auto" w:fill="FFFFFF"/>
        </w:rPr>
        <w:t>ýchovný</w:t>
      </w:r>
      <w:r w:rsidRPr="003C0A5B">
        <w:rPr>
          <w:shd w:val="clear" w:color="auto" w:fill="FFFFFF"/>
        </w:rPr>
        <w:t xml:space="preserve"> program pre </w:t>
      </w:r>
      <w:r w:rsidR="00A43100">
        <w:rPr>
          <w:shd w:val="clear" w:color="auto" w:fill="FFFFFF"/>
        </w:rPr>
        <w:t>centra voľného času</w:t>
      </w:r>
      <w:r w:rsidRPr="003C0A5B">
        <w:rPr>
          <w:shd w:val="clear" w:color="auto" w:fill="FFFFFF"/>
        </w:rPr>
        <w:t xml:space="preserve"> vypracoval Štátny pedagogický ústav</w:t>
      </w:r>
      <w:r>
        <w:rPr>
          <w:shd w:val="clear" w:color="auto" w:fill="FFFFFF"/>
        </w:rPr>
        <w:t>.</w:t>
      </w:r>
    </w:p>
    <w:p w14:paraId="00F120D7" w14:textId="72543C7D" w:rsidR="003C0A5B" w:rsidRDefault="003C0A5B">
      <w:pPr>
        <w:spacing w:before="0" w:after="160" w:line="259" w:lineRule="auto"/>
        <w:rPr>
          <w:shd w:val="clear" w:color="auto" w:fill="FFFFFF"/>
        </w:rPr>
      </w:pPr>
    </w:p>
    <w:p w14:paraId="48E3B24F" w14:textId="77777777" w:rsidR="003C0A5B" w:rsidRPr="00745A8B" w:rsidRDefault="003C0A5B" w:rsidP="003C0A5B">
      <w:pPr>
        <w:jc w:val="center"/>
        <w:rPr>
          <w:shd w:val="clear" w:color="auto" w:fill="FFFFFF"/>
        </w:rPr>
      </w:pPr>
    </w:p>
    <w:p w14:paraId="0EF04369" w14:textId="77777777" w:rsidR="00745A8B" w:rsidRDefault="00745A8B" w:rsidP="00A845F1">
      <w:pPr>
        <w:spacing w:before="0" w:after="0" w:line="360" w:lineRule="auto"/>
        <w:rPr>
          <w:rFonts w:ascii="Calibri" w:hAnsi="Calibri" w:cs="Calibri"/>
          <w:color w:val="201F1E"/>
          <w:szCs w:val="24"/>
          <w:shd w:val="clear" w:color="auto" w:fill="FFFFFF"/>
        </w:rPr>
      </w:pPr>
      <w:r>
        <w:rPr>
          <w:rFonts w:ascii="Calibri" w:hAnsi="Calibri" w:cs="Calibri"/>
          <w:color w:val="201F1E"/>
          <w:szCs w:val="24"/>
          <w:shd w:val="clear" w:color="auto" w:fill="FFFFFF"/>
        </w:rPr>
        <w:t>OBSAH</w:t>
      </w:r>
    </w:p>
    <w:p w14:paraId="7A3F249F" w14:textId="4F6A7775" w:rsidR="00451101" w:rsidRDefault="00A31092" w:rsidP="00451101">
      <w:pPr>
        <w:pStyle w:val="Obsah1"/>
        <w:tabs>
          <w:tab w:val="right" w:leader="dot" w:pos="9062"/>
        </w:tabs>
        <w:spacing w:before="0" w:after="0" w:line="360" w:lineRule="auto"/>
        <w:rPr>
          <w:rFonts w:cstheme="minorBidi"/>
          <w:b w:val="0"/>
          <w:bCs w:val="0"/>
          <w:caps w:val="0"/>
          <w:noProof/>
          <w:sz w:val="22"/>
          <w:szCs w:val="22"/>
          <w:lang w:eastAsia="sk-SK"/>
        </w:rPr>
      </w:pPr>
      <w:r>
        <w:rPr>
          <w:rFonts w:ascii="Calibri" w:hAnsi="Calibri" w:cs="Calibri"/>
          <w:color w:val="201F1E"/>
          <w:szCs w:val="24"/>
          <w:shd w:val="clear" w:color="auto" w:fill="FFFFFF"/>
        </w:rPr>
        <w:fldChar w:fldCharType="begin"/>
      </w:r>
      <w:r>
        <w:rPr>
          <w:rFonts w:ascii="Calibri" w:hAnsi="Calibri" w:cs="Calibri"/>
          <w:color w:val="201F1E"/>
          <w:szCs w:val="24"/>
          <w:shd w:val="clear" w:color="auto" w:fill="FFFFFF"/>
        </w:rPr>
        <w:instrText xml:space="preserve"> TOC \o "1-3" \h \z \u </w:instrText>
      </w:r>
      <w:r>
        <w:rPr>
          <w:rFonts w:ascii="Calibri" w:hAnsi="Calibri" w:cs="Calibri"/>
          <w:color w:val="201F1E"/>
          <w:szCs w:val="24"/>
          <w:shd w:val="clear" w:color="auto" w:fill="FFFFFF"/>
        </w:rPr>
        <w:fldChar w:fldCharType="separate"/>
      </w:r>
      <w:hyperlink w:anchor="_Toc90927832" w:history="1">
        <w:r w:rsidR="00451101" w:rsidRPr="00C529FE">
          <w:rPr>
            <w:rStyle w:val="Hypertextovprepojenie"/>
            <w:noProof/>
          </w:rPr>
          <w:t>Úvod</w:t>
        </w:r>
        <w:r w:rsidR="00451101">
          <w:rPr>
            <w:noProof/>
            <w:webHidden/>
          </w:rPr>
          <w:tab/>
        </w:r>
        <w:r w:rsidR="00451101">
          <w:rPr>
            <w:noProof/>
            <w:webHidden/>
          </w:rPr>
          <w:fldChar w:fldCharType="begin"/>
        </w:r>
        <w:r w:rsidR="00451101">
          <w:rPr>
            <w:noProof/>
            <w:webHidden/>
          </w:rPr>
          <w:instrText xml:space="preserve"> PAGEREF _Toc90927832 \h </w:instrText>
        </w:r>
        <w:r w:rsidR="00451101">
          <w:rPr>
            <w:noProof/>
            <w:webHidden/>
          </w:rPr>
        </w:r>
        <w:r w:rsidR="00451101">
          <w:rPr>
            <w:noProof/>
            <w:webHidden/>
          </w:rPr>
          <w:fldChar w:fldCharType="separate"/>
        </w:r>
        <w:r w:rsidR="00451101">
          <w:rPr>
            <w:noProof/>
            <w:webHidden/>
          </w:rPr>
          <w:t>2</w:t>
        </w:r>
        <w:r w:rsidR="00451101">
          <w:rPr>
            <w:noProof/>
            <w:webHidden/>
          </w:rPr>
          <w:fldChar w:fldCharType="end"/>
        </w:r>
      </w:hyperlink>
    </w:p>
    <w:p w14:paraId="636CD861" w14:textId="1F524BF3" w:rsidR="00451101" w:rsidRDefault="00E42746" w:rsidP="00451101">
      <w:pPr>
        <w:pStyle w:val="Obsah1"/>
        <w:tabs>
          <w:tab w:val="right" w:leader="dot" w:pos="9062"/>
        </w:tabs>
        <w:spacing w:before="0" w:after="0" w:line="360" w:lineRule="auto"/>
        <w:rPr>
          <w:rFonts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90927833" w:history="1">
        <w:r w:rsidR="00451101" w:rsidRPr="00C529FE">
          <w:rPr>
            <w:rStyle w:val="Hypertextovprepojenie"/>
            <w:noProof/>
          </w:rPr>
          <w:t>Ciele a poslanie výchovy</w:t>
        </w:r>
        <w:r w:rsidR="00451101">
          <w:rPr>
            <w:noProof/>
            <w:webHidden/>
          </w:rPr>
          <w:tab/>
        </w:r>
        <w:r w:rsidR="00451101">
          <w:rPr>
            <w:noProof/>
            <w:webHidden/>
          </w:rPr>
          <w:fldChar w:fldCharType="begin"/>
        </w:r>
        <w:r w:rsidR="00451101">
          <w:rPr>
            <w:noProof/>
            <w:webHidden/>
          </w:rPr>
          <w:instrText xml:space="preserve"> PAGEREF _Toc90927833 \h </w:instrText>
        </w:r>
        <w:r w:rsidR="00451101">
          <w:rPr>
            <w:noProof/>
            <w:webHidden/>
          </w:rPr>
        </w:r>
        <w:r w:rsidR="00451101">
          <w:rPr>
            <w:noProof/>
            <w:webHidden/>
          </w:rPr>
          <w:fldChar w:fldCharType="separate"/>
        </w:r>
        <w:r w:rsidR="00451101">
          <w:rPr>
            <w:noProof/>
            <w:webHidden/>
          </w:rPr>
          <w:t>3</w:t>
        </w:r>
        <w:r w:rsidR="00451101">
          <w:rPr>
            <w:noProof/>
            <w:webHidden/>
          </w:rPr>
          <w:fldChar w:fldCharType="end"/>
        </w:r>
      </w:hyperlink>
    </w:p>
    <w:p w14:paraId="61B5DB60" w14:textId="360E7BA7" w:rsidR="00451101" w:rsidRDefault="00E42746" w:rsidP="00451101">
      <w:pPr>
        <w:pStyle w:val="Obsah1"/>
        <w:tabs>
          <w:tab w:val="right" w:leader="dot" w:pos="9062"/>
        </w:tabs>
        <w:spacing w:before="0" w:after="0" w:line="360" w:lineRule="auto"/>
        <w:rPr>
          <w:rFonts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90927834" w:history="1">
        <w:r w:rsidR="00451101" w:rsidRPr="00C529FE">
          <w:rPr>
            <w:rStyle w:val="Hypertextovprepojenie"/>
            <w:noProof/>
          </w:rPr>
          <w:t>Formy výchovy a vzdelávania</w:t>
        </w:r>
        <w:r w:rsidR="00451101">
          <w:rPr>
            <w:noProof/>
            <w:webHidden/>
          </w:rPr>
          <w:tab/>
        </w:r>
        <w:r w:rsidR="00451101">
          <w:rPr>
            <w:noProof/>
            <w:webHidden/>
          </w:rPr>
          <w:fldChar w:fldCharType="begin"/>
        </w:r>
        <w:r w:rsidR="00451101">
          <w:rPr>
            <w:noProof/>
            <w:webHidden/>
          </w:rPr>
          <w:instrText xml:space="preserve"> PAGEREF _Toc90927834 \h </w:instrText>
        </w:r>
        <w:r w:rsidR="00451101">
          <w:rPr>
            <w:noProof/>
            <w:webHidden/>
          </w:rPr>
        </w:r>
        <w:r w:rsidR="00451101">
          <w:rPr>
            <w:noProof/>
            <w:webHidden/>
          </w:rPr>
          <w:fldChar w:fldCharType="separate"/>
        </w:r>
        <w:r w:rsidR="00451101">
          <w:rPr>
            <w:noProof/>
            <w:webHidden/>
          </w:rPr>
          <w:t>3</w:t>
        </w:r>
        <w:r w:rsidR="00451101">
          <w:rPr>
            <w:noProof/>
            <w:webHidden/>
          </w:rPr>
          <w:fldChar w:fldCharType="end"/>
        </w:r>
      </w:hyperlink>
    </w:p>
    <w:p w14:paraId="18ADDF6C" w14:textId="19F09209" w:rsidR="00451101" w:rsidRDefault="00E42746" w:rsidP="00451101">
      <w:pPr>
        <w:pStyle w:val="Obsah1"/>
        <w:tabs>
          <w:tab w:val="right" w:leader="dot" w:pos="9062"/>
        </w:tabs>
        <w:spacing w:before="0" w:after="0" w:line="360" w:lineRule="auto"/>
        <w:rPr>
          <w:rFonts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90927835" w:history="1">
        <w:r w:rsidR="00451101" w:rsidRPr="00C529FE">
          <w:rPr>
            <w:rStyle w:val="Hypertextovprepojenie"/>
            <w:noProof/>
          </w:rPr>
          <w:t>Výchovný jazyk</w:t>
        </w:r>
        <w:r w:rsidR="00451101">
          <w:rPr>
            <w:noProof/>
            <w:webHidden/>
          </w:rPr>
          <w:tab/>
        </w:r>
        <w:r w:rsidR="00451101">
          <w:rPr>
            <w:noProof/>
            <w:webHidden/>
          </w:rPr>
          <w:fldChar w:fldCharType="begin"/>
        </w:r>
        <w:r w:rsidR="00451101">
          <w:rPr>
            <w:noProof/>
            <w:webHidden/>
          </w:rPr>
          <w:instrText xml:space="preserve"> PAGEREF _Toc90927835 \h </w:instrText>
        </w:r>
        <w:r w:rsidR="00451101">
          <w:rPr>
            <w:noProof/>
            <w:webHidden/>
          </w:rPr>
        </w:r>
        <w:r w:rsidR="00451101">
          <w:rPr>
            <w:noProof/>
            <w:webHidden/>
          </w:rPr>
          <w:fldChar w:fldCharType="separate"/>
        </w:r>
        <w:r w:rsidR="00451101">
          <w:rPr>
            <w:noProof/>
            <w:webHidden/>
          </w:rPr>
          <w:t>3</w:t>
        </w:r>
        <w:r w:rsidR="00451101">
          <w:rPr>
            <w:noProof/>
            <w:webHidden/>
          </w:rPr>
          <w:fldChar w:fldCharType="end"/>
        </w:r>
      </w:hyperlink>
    </w:p>
    <w:p w14:paraId="6160FB23" w14:textId="791C1422" w:rsidR="00451101" w:rsidRDefault="00E42746" w:rsidP="00451101">
      <w:pPr>
        <w:pStyle w:val="Obsah1"/>
        <w:tabs>
          <w:tab w:val="right" w:leader="dot" w:pos="9062"/>
        </w:tabs>
        <w:spacing w:before="0" w:after="0" w:line="360" w:lineRule="auto"/>
        <w:rPr>
          <w:rFonts w:cstheme="minorBidi"/>
          <w:b w:val="0"/>
          <w:bCs w:val="0"/>
          <w:caps w:val="0"/>
          <w:noProof/>
          <w:sz w:val="22"/>
          <w:szCs w:val="22"/>
          <w:lang w:eastAsia="sk-SK"/>
        </w:rPr>
      </w:pPr>
      <w:hyperlink w:anchor="_Toc90927836" w:history="1">
        <w:r w:rsidR="00451101" w:rsidRPr="00C529FE">
          <w:rPr>
            <w:rStyle w:val="Hypertextovprepojenie"/>
            <w:noProof/>
          </w:rPr>
          <w:t>Tematické oblasti výchovy</w:t>
        </w:r>
        <w:r w:rsidR="00451101">
          <w:rPr>
            <w:noProof/>
            <w:webHidden/>
          </w:rPr>
          <w:tab/>
        </w:r>
        <w:r w:rsidR="00451101">
          <w:rPr>
            <w:noProof/>
            <w:webHidden/>
          </w:rPr>
          <w:fldChar w:fldCharType="begin"/>
        </w:r>
        <w:r w:rsidR="00451101">
          <w:rPr>
            <w:noProof/>
            <w:webHidden/>
          </w:rPr>
          <w:instrText xml:space="preserve"> PAGEREF _Toc90927836 \h </w:instrText>
        </w:r>
        <w:r w:rsidR="00451101">
          <w:rPr>
            <w:noProof/>
            <w:webHidden/>
          </w:rPr>
        </w:r>
        <w:r w:rsidR="00451101">
          <w:rPr>
            <w:noProof/>
            <w:webHidden/>
          </w:rPr>
          <w:fldChar w:fldCharType="separate"/>
        </w:r>
        <w:r w:rsidR="00451101">
          <w:rPr>
            <w:noProof/>
            <w:webHidden/>
          </w:rPr>
          <w:t>4</w:t>
        </w:r>
        <w:r w:rsidR="00451101">
          <w:rPr>
            <w:noProof/>
            <w:webHidden/>
          </w:rPr>
          <w:fldChar w:fldCharType="end"/>
        </w:r>
      </w:hyperlink>
    </w:p>
    <w:p w14:paraId="608F63CD" w14:textId="185678CC" w:rsidR="00451101" w:rsidRDefault="00E42746" w:rsidP="00451101">
      <w:pPr>
        <w:pStyle w:val="Obsah2"/>
        <w:tabs>
          <w:tab w:val="right" w:leader="dot" w:pos="9062"/>
        </w:tabs>
        <w:spacing w:line="360" w:lineRule="auto"/>
        <w:rPr>
          <w:rFonts w:cstheme="minorBidi"/>
          <w:smallCaps w:val="0"/>
          <w:noProof/>
          <w:sz w:val="22"/>
          <w:szCs w:val="22"/>
          <w:lang w:eastAsia="sk-SK"/>
        </w:rPr>
      </w:pPr>
      <w:hyperlink w:anchor="_Toc90927837" w:history="1">
        <w:r w:rsidR="00451101" w:rsidRPr="00C529FE">
          <w:rPr>
            <w:rStyle w:val="Hypertextovprepojenie"/>
            <w:noProof/>
          </w:rPr>
          <w:t>Charakteristika a ciele tematických oblastí výchovy</w:t>
        </w:r>
        <w:r w:rsidR="00451101">
          <w:rPr>
            <w:noProof/>
            <w:webHidden/>
          </w:rPr>
          <w:tab/>
        </w:r>
        <w:r w:rsidR="00451101">
          <w:rPr>
            <w:noProof/>
            <w:webHidden/>
          </w:rPr>
          <w:fldChar w:fldCharType="begin"/>
        </w:r>
        <w:r w:rsidR="00451101">
          <w:rPr>
            <w:noProof/>
            <w:webHidden/>
          </w:rPr>
          <w:instrText xml:space="preserve"> PAGEREF _Toc90927837 \h </w:instrText>
        </w:r>
        <w:r w:rsidR="00451101">
          <w:rPr>
            <w:noProof/>
            <w:webHidden/>
          </w:rPr>
        </w:r>
        <w:r w:rsidR="00451101">
          <w:rPr>
            <w:noProof/>
            <w:webHidden/>
          </w:rPr>
          <w:fldChar w:fldCharType="separate"/>
        </w:r>
        <w:r w:rsidR="00451101">
          <w:rPr>
            <w:noProof/>
            <w:webHidden/>
          </w:rPr>
          <w:t>4</w:t>
        </w:r>
        <w:r w:rsidR="00451101">
          <w:rPr>
            <w:noProof/>
            <w:webHidden/>
          </w:rPr>
          <w:fldChar w:fldCharType="end"/>
        </w:r>
      </w:hyperlink>
    </w:p>
    <w:p w14:paraId="77F49380" w14:textId="32443C64" w:rsidR="00451101" w:rsidRDefault="00E42746" w:rsidP="00451101">
      <w:pPr>
        <w:pStyle w:val="Obsah3"/>
        <w:tabs>
          <w:tab w:val="right" w:leader="dot" w:pos="9062"/>
        </w:tabs>
        <w:spacing w:line="360" w:lineRule="auto"/>
        <w:rPr>
          <w:rFonts w:cstheme="minorBidi"/>
          <w:i w:val="0"/>
          <w:iCs w:val="0"/>
          <w:noProof/>
          <w:sz w:val="22"/>
          <w:szCs w:val="22"/>
          <w:lang w:eastAsia="sk-SK"/>
        </w:rPr>
      </w:pPr>
      <w:hyperlink w:anchor="_Toc90927838" w:history="1">
        <w:r w:rsidR="00451101" w:rsidRPr="00C529FE">
          <w:rPr>
            <w:rStyle w:val="Hypertextovprepojenie"/>
            <w:b/>
            <w:bCs/>
            <w:noProof/>
          </w:rPr>
          <w:t>Oblasť vzdelávacia (enkulturačná/kultivujúca)</w:t>
        </w:r>
        <w:r w:rsidR="00451101">
          <w:rPr>
            <w:noProof/>
            <w:webHidden/>
          </w:rPr>
          <w:tab/>
        </w:r>
        <w:r w:rsidR="00451101">
          <w:rPr>
            <w:noProof/>
            <w:webHidden/>
          </w:rPr>
          <w:fldChar w:fldCharType="begin"/>
        </w:r>
        <w:r w:rsidR="00451101">
          <w:rPr>
            <w:noProof/>
            <w:webHidden/>
          </w:rPr>
          <w:instrText xml:space="preserve"> PAGEREF _Toc90927838 \h </w:instrText>
        </w:r>
        <w:r w:rsidR="00451101">
          <w:rPr>
            <w:noProof/>
            <w:webHidden/>
          </w:rPr>
        </w:r>
        <w:r w:rsidR="00451101">
          <w:rPr>
            <w:noProof/>
            <w:webHidden/>
          </w:rPr>
          <w:fldChar w:fldCharType="separate"/>
        </w:r>
        <w:r w:rsidR="00451101">
          <w:rPr>
            <w:noProof/>
            <w:webHidden/>
          </w:rPr>
          <w:t>4</w:t>
        </w:r>
        <w:r w:rsidR="00451101">
          <w:rPr>
            <w:noProof/>
            <w:webHidden/>
          </w:rPr>
          <w:fldChar w:fldCharType="end"/>
        </w:r>
      </w:hyperlink>
    </w:p>
    <w:p w14:paraId="7CCB8225" w14:textId="6A75489B" w:rsidR="00451101" w:rsidRDefault="00E42746" w:rsidP="00451101">
      <w:pPr>
        <w:pStyle w:val="Obsah3"/>
        <w:tabs>
          <w:tab w:val="right" w:leader="dot" w:pos="9062"/>
        </w:tabs>
        <w:spacing w:line="360" w:lineRule="auto"/>
        <w:rPr>
          <w:rFonts w:cstheme="minorBidi"/>
          <w:i w:val="0"/>
          <w:iCs w:val="0"/>
          <w:noProof/>
          <w:sz w:val="22"/>
          <w:szCs w:val="22"/>
          <w:lang w:eastAsia="sk-SK"/>
        </w:rPr>
      </w:pPr>
      <w:hyperlink w:anchor="_Toc90927839" w:history="1">
        <w:r w:rsidR="00451101" w:rsidRPr="00C529FE">
          <w:rPr>
            <w:rStyle w:val="Hypertextovprepojenie"/>
            <w:b/>
            <w:bCs/>
            <w:noProof/>
          </w:rPr>
          <w:t>Spoločenská (socializačná) oblasť</w:t>
        </w:r>
        <w:r w:rsidR="00451101">
          <w:rPr>
            <w:noProof/>
            <w:webHidden/>
          </w:rPr>
          <w:tab/>
        </w:r>
        <w:r w:rsidR="00451101">
          <w:rPr>
            <w:noProof/>
            <w:webHidden/>
          </w:rPr>
          <w:fldChar w:fldCharType="begin"/>
        </w:r>
        <w:r w:rsidR="00451101">
          <w:rPr>
            <w:noProof/>
            <w:webHidden/>
          </w:rPr>
          <w:instrText xml:space="preserve"> PAGEREF _Toc90927839 \h </w:instrText>
        </w:r>
        <w:r w:rsidR="00451101">
          <w:rPr>
            <w:noProof/>
            <w:webHidden/>
          </w:rPr>
        </w:r>
        <w:r w:rsidR="00451101">
          <w:rPr>
            <w:noProof/>
            <w:webHidden/>
          </w:rPr>
          <w:fldChar w:fldCharType="separate"/>
        </w:r>
        <w:r w:rsidR="00451101">
          <w:rPr>
            <w:noProof/>
            <w:webHidden/>
          </w:rPr>
          <w:t>5</w:t>
        </w:r>
        <w:r w:rsidR="00451101">
          <w:rPr>
            <w:noProof/>
            <w:webHidden/>
          </w:rPr>
          <w:fldChar w:fldCharType="end"/>
        </w:r>
      </w:hyperlink>
    </w:p>
    <w:p w14:paraId="264CADF8" w14:textId="7445E114" w:rsidR="00451101" w:rsidRDefault="00E42746" w:rsidP="00451101">
      <w:pPr>
        <w:pStyle w:val="Obsah3"/>
        <w:tabs>
          <w:tab w:val="right" w:leader="dot" w:pos="9062"/>
        </w:tabs>
        <w:spacing w:line="360" w:lineRule="auto"/>
        <w:rPr>
          <w:rFonts w:cstheme="minorBidi"/>
          <w:i w:val="0"/>
          <w:iCs w:val="0"/>
          <w:noProof/>
          <w:sz w:val="22"/>
          <w:szCs w:val="22"/>
          <w:lang w:eastAsia="sk-SK"/>
        </w:rPr>
      </w:pPr>
      <w:hyperlink w:anchor="_Toc90927840" w:history="1">
        <w:r w:rsidR="00451101" w:rsidRPr="00C529FE">
          <w:rPr>
            <w:rStyle w:val="Hypertextovprepojenie"/>
            <w:b/>
            <w:bCs/>
            <w:noProof/>
          </w:rPr>
          <w:t>Personalizačná oblasť (rozvoj charakteru/rozvoj osobnosti)</w:t>
        </w:r>
        <w:r w:rsidR="00451101">
          <w:rPr>
            <w:noProof/>
            <w:webHidden/>
          </w:rPr>
          <w:tab/>
        </w:r>
        <w:r w:rsidR="00451101">
          <w:rPr>
            <w:noProof/>
            <w:webHidden/>
          </w:rPr>
          <w:fldChar w:fldCharType="begin"/>
        </w:r>
        <w:r w:rsidR="00451101">
          <w:rPr>
            <w:noProof/>
            <w:webHidden/>
          </w:rPr>
          <w:instrText xml:space="preserve"> PAGEREF _Toc90927840 \h </w:instrText>
        </w:r>
        <w:r w:rsidR="00451101">
          <w:rPr>
            <w:noProof/>
            <w:webHidden/>
          </w:rPr>
        </w:r>
        <w:r w:rsidR="00451101">
          <w:rPr>
            <w:noProof/>
            <w:webHidden/>
          </w:rPr>
          <w:fldChar w:fldCharType="separate"/>
        </w:r>
        <w:r w:rsidR="00451101">
          <w:rPr>
            <w:noProof/>
            <w:webHidden/>
          </w:rPr>
          <w:t>5</w:t>
        </w:r>
        <w:r w:rsidR="00451101">
          <w:rPr>
            <w:noProof/>
            <w:webHidden/>
          </w:rPr>
          <w:fldChar w:fldCharType="end"/>
        </w:r>
      </w:hyperlink>
    </w:p>
    <w:p w14:paraId="4AC5936B" w14:textId="66BAC58E" w:rsidR="00745A8B" w:rsidRDefault="00A31092" w:rsidP="00451101">
      <w:pPr>
        <w:spacing w:before="0" w:after="0" w:line="360" w:lineRule="auto"/>
        <w:rPr>
          <w:rFonts w:ascii="Calibri" w:hAnsi="Calibri" w:cs="Calibri"/>
          <w:color w:val="201F1E"/>
          <w:szCs w:val="24"/>
          <w:shd w:val="clear" w:color="auto" w:fill="FFFFFF"/>
        </w:rPr>
      </w:pPr>
      <w:r>
        <w:rPr>
          <w:rFonts w:ascii="Calibri" w:hAnsi="Calibri" w:cs="Calibri"/>
          <w:color w:val="201F1E"/>
          <w:szCs w:val="24"/>
          <w:shd w:val="clear" w:color="auto" w:fill="FFFFFF"/>
        </w:rPr>
        <w:fldChar w:fldCharType="end"/>
      </w:r>
    </w:p>
    <w:p w14:paraId="18B55A6C" w14:textId="525AF4FF" w:rsidR="00745A8B" w:rsidRDefault="00DA44A9" w:rsidP="00DA44A9">
      <w:pPr>
        <w:tabs>
          <w:tab w:val="left" w:pos="3405"/>
        </w:tabs>
        <w:rPr>
          <w:rFonts w:ascii="Calibri" w:hAnsi="Calibri" w:cs="Calibri"/>
          <w:color w:val="201F1E"/>
          <w:szCs w:val="24"/>
          <w:shd w:val="clear" w:color="auto" w:fill="FFFFFF"/>
        </w:rPr>
      </w:pPr>
      <w:r>
        <w:rPr>
          <w:rFonts w:ascii="Calibri" w:hAnsi="Calibri" w:cs="Calibri"/>
          <w:color w:val="201F1E"/>
          <w:szCs w:val="24"/>
          <w:shd w:val="clear" w:color="auto" w:fill="FFFFFF"/>
        </w:rPr>
        <w:tab/>
      </w:r>
    </w:p>
    <w:p w14:paraId="005A9FF4" w14:textId="77777777" w:rsidR="00745A8B" w:rsidRDefault="00745A8B" w:rsidP="006C1208">
      <w:pPr>
        <w:ind w:firstLine="708"/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2FB70864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1BC9B960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24D95FF5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424309CD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20DBE879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2F722C1F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4A1363A6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64E2AE98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6750EE82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26DAE3A5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365BF26E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0070365D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6BE23D70" w14:textId="77777777" w:rsidR="00745A8B" w:rsidRDefault="00745A8B" w:rsidP="00745A8B">
      <w:pPr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3234AE37" w14:textId="03BDF95F" w:rsidR="00745A8B" w:rsidRPr="00A70B75" w:rsidRDefault="00745A8B" w:rsidP="00A70B75">
      <w:pPr>
        <w:pStyle w:val="Nadpis1"/>
      </w:pPr>
      <w:bookmarkStart w:id="1" w:name="_Toc90927832"/>
      <w:r>
        <w:lastRenderedPageBreak/>
        <w:t>Úvod</w:t>
      </w:r>
      <w:bookmarkEnd w:id="1"/>
    </w:p>
    <w:p w14:paraId="49E078F0" w14:textId="77777777" w:rsidR="00E138A5" w:rsidRDefault="00E138A5" w:rsidP="00E138A5">
      <w:pPr>
        <w:spacing w:before="0" w:after="0"/>
        <w:jc w:val="both"/>
        <w:rPr>
          <w:rFonts w:eastAsia="Times New Roman"/>
          <w:color w:val="000000"/>
        </w:rPr>
      </w:pPr>
    </w:p>
    <w:p w14:paraId="4F3D40EE" w14:textId="35A30415" w:rsidR="00A43100" w:rsidRDefault="00A43100" w:rsidP="00E138A5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8308AC">
        <w:rPr>
          <w:rFonts w:eastAsia="Times New Roman"/>
          <w:color w:val="000000"/>
        </w:rPr>
        <w:t>Štátny výchovný program pre centrá voľného času vymedzuje základné požiadavky štátu na poskytovanie výchovy a vzdelávania v centrách voľného času.</w:t>
      </w:r>
    </w:p>
    <w:p w14:paraId="61DDF8CD" w14:textId="77777777" w:rsidR="00B06B85" w:rsidRPr="008308AC" w:rsidRDefault="00B06B85" w:rsidP="00E138A5">
      <w:pPr>
        <w:spacing w:before="0" w:after="0"/>
        <w:ind w:firstLine="720"/>
        <w:jc w:val="both"/>
        <w:rPr>
          <w:rFonts w:ascii="Times New Roman" w:eastAsia="Times New Roman" w:hAnsi="Times New Roman" w:cs="Times New Roman"/>
        </w:rPr>
      </w:pPr>
    </w:p>
    <w:p w14:paraId="7BF0BE3A" w14:textId="77777777" w:rsidR="00A43100" w:rsidRPr="008308AC" w:rsidRDefault="00A43100" w:rsidP="00E138A5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8308AC">
        <w:rPr>
          <w:rFonts w:eastAsia="Times New Roman"/>
          <w:color w:val="000000"/>
        </w:rPr>
        <w:t>Štátny výchovný program:</w:t>
      </w:r>
    </w:p>
    <w:p w14:paraId="5DBEBA1E" w14:textId="77777777" w:rsidR="00A43100" w:rsidRPr="008308AC" w:rsidRDefault="00A43100" w:rsidP="00E138A5">
      <w:pPr>
        <w:numPr>
          <w:ilvl w:val="0"/>
          <w:numId w:val="24"/>
        </w:numPr>
        <w:spacing w:before="0" w:after="0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predstavuje štátom vymedzené ciele a obsah výchovy a vzdelávania v súlade s aktuálnymi požiadavkami na zabezpečenie komplexného rozvoja osobností detí a mládeže a iných osôb s akcentom na výchovnú činnosť, </w:t>
      </w:r>
    </w:p>
    <w:p w14:paraId="78F70542" w14:textId="77777777" w:rsidR="00A43100" w:rsidRPr="008308AC" w:rsidRDefault="00A43100" w:rsidP="00E138A5">
      <w:pPr>
        <w:numPr>
          <w:ilvl w:val="0"/>
          <w:numId w:val="24"/>
        </w:numPr>
        <w:spacing w:before="0" w:after="0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zohľadňuje ciele a princípy výchovy vo voľnom čase, výchovy mimo vyučovania a neformálneho vzdelávania,</w:t>
      </w:r>
    </w:p>
    <w:p w14:paraId="3791B88D" w14:textId="77777777" w:rsidR="00A43100" w:rsidRPr="008308AC" w:rsidRDefault="00A43100" w:rsidP="00E138A5">
      <w:pPr>
        <w:numPr>
          <w:ilvl w:val="0"/>
          <w:numId w:val="24"/>
        </w:numPr>
        <w:spacing w:before="0" w:after="0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prispieva k ucelenému a vnútorne prepojenému systému z</w:t>
      </w:r>
      <w:r w:rsidRPr="008308AC">
        <w:rPr>
          <w:rFonts w:eastAsia="Times New Roman"/>
          <w:color w:val="201F1E"/>
        </w:rPr>
        <w:t>ákladného a stredného vzdelávania</w:t>
      </w:r>
      <w:r w:rsidRPr="008308AC">
        <w:rPr>
          <w:rFonts w:eastAsia="Times New Roman"/>
          <w:color w:val="000000"/>
        </w:rPr>
        <w:t>, prepája formálne a neformálne vzdelávanie,</w:t>
      </w:r>
    </w:p>
    <w:p w14:paraId="6C61D190" w14:textId="77777777" w:rsidR="00A43100" w:rsidRPr="008308AC" w:rsidRDefault="00A43100" w:rsidP="00E138A5">
      <w:pPr>
        <w:numPr>
          <w:ilvl w:val="0"/>
          <w:numId w:val="24"/>
        </w:numPr>
        <w:spacing w:before="0" w:after="0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prispieva k formovaniu osobností dieťaťa a mladého človeka v koherencii a úzkej spolupráci s príslušnou vzdelávacou inštitúciou (základná a/alebo stredná škola), komunitou, v ktorej dieťa a mladý človek žije (obec, mesto, mestská časť)  a ich rodinou,</w:t>
      </w:r>
    </w:p>
    <w:p w14:paraId="7FB16111" w14:textId="77777777" w:rsidR="00A43100" w:rsidRPr="008308AC" w:rsidRDefault="00A43100" w:rsidP="00E138A5">
      <w:pPr>
        <w:numPr>
          <w:ilvl w:val="0"/>
          <w:numId w:val="24"/>
        </w:numPr>
        <w:spacing w:before="0" w:after="0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zdôrazňuje neformálny a demokratický prístup vo výchovno-vzdelávacom procese umožňujúci zdieľanie osobných skúseností a pohľadov na obsah i proces,</w:t>
      </w:r>
    </w:p>
    <w:p w14:paraId="52E5CEC6" w14:textId="77777777" w:rsidR="00A43100" w:rsidRPr="008308AC" w:rsidRDefault="00A43100" w:rsidP="00E138A5">
      <w:pPr>
        <w:numPr>
          <w:ilvl w:val="0"/>
          <w:numId w:val="24"/>
        </w:numPr>
        <w:spacing w:before="0" w:after="0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akcentuje potrebu pracovať s rozmanitosťou detí a mládeže, ich rôznorodým potenciálom, nadaním, talentom aj znevýhodnením na princípe inklúzie vo výchove a vzdelávaní, ktorá je determinovaná vytvorením podmienok a podporných opatrení v podobe integrovaného systému prevencie, intervencie a personálneho posilnenia,</w:t>
      </w:r>
    </w:p>
    <w:p w14:paraId="553A56AC" w14:textId="77777777" w:rsidR="00A43100" w:rsidRPr="008308AC" w:rsidRDefault="00A43100" w:rsidP="00E138A5">
      <w:pPr>
        <w:numPr>
          <w:ilvl w:val="0"/>
          <w:numId w:val="24"/>
        </w:numPr>
        <w:spacing w:before="0" w:after="0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predstavuje základný rámec pre tvorbu konkrétnych výchovných programov školských zariadení, ktoré sú prispôsobené lokálnym potrebám zariadení, komunít kde dieťa a mladý človek žije a potrebám samotných členov a návštevníkov centra voľného času,</w:t>
      </w:r>
    </w:p>
    <w:p w14:paraId="3A1BEF08" w14:textId="77777777" w:rsidR="00A43100" w:rsidRPr="008308AC" w:rsidRDefault="00A43100" w:rsidP="00E138A5">
      <w:pPr>
        <w:numPr>
          <w:ilvl w:val="0"/>
          <w:numId w:val="24"/>
        </w:numPr>
        <w:spacing w:before="0" w:after="0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je rámcom a východiskom pre tvorbu metodických materiálov pre centrá voľného času, ktoré môžu podporovať realizáciu výchovného programu školského zariadenia,</w:t>
      </w:r>
    </w:p>
    <w:p w14:paraId="5CADEAFC" w14:textId="77777777" w:rsidR="00A43100" w:rsidRPr="008308AC" w:rsidRDefault="00A43100" w:rsidP="00E138A5">
      <w:pPr>
        <w:numPr>
          <w:ilvl w:val="0"/>
          <w:numId w:val="24"/>
        </w:numPr>
        <w:spacing w:before="0" w:after="0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podporuje napĺňanie obsahovej dimenzie výchovy mimo vyučovania, čím vytvára predpoklady plnohodnotnej prípravy detí a mladých ľudí na život,</w:t>
      </w:r>
    </w:p>
    <w:p w14:paraId="171CA0AA" w14:textId="77777777" w:rsidR="00A43100" w:rsidRPr="008308AC" w:rsidRDefault="00A43100" w:rsidP="00E138A5">
      <w:pPr>
        <w:numPr>
          <w:ilvl w:val="0"/>
          <w:numId w:val="24"/>
        </w:numPr>
        <w:spacing w:before="0" w:after="0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vytvára predpoklady na autonómne plánovanie a realizáciu výchovy a vzdelávania v konkrétnych centrách voľného času,</w:t>
      </w:r>
    </w:p>
    <w:p w14:paraId="404C4870" w14:textId="77777777" w:rsidR="00A43100" w:rsidRPr="008308AC" w:rsidRDefault="00A43100" w:rsidP="00E138A5">
      <w:pPr>
        <w:numPr>
          <w:ilvl w:val="0"/>
          <w:numId w:val="24"/>
        </w:numPr>
        <w:spacing w:before="0" w:after="0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zabezpečuje zmysluplnú realizáciu činností v centrách voľného času zameranú na: </w:t>
      </w:r>
    </w:p>
    <w:p w14:paraId="4983D0BF" w14:textId="6B770180" w:rsidR="00A43100" w:rsidRPr="00E138A5" w:rsidRDefault="00A43100" w:rsidP="00E138A5">
      <w:pPr>
        <w:pStyle w:val="Odsekzoznamu"/>
        <w:numPr>
          <w:ilvl w:val="1"/>
          <w:numId w:val="24"/>
        </w:numPr>
        <w:spacing w:before="0" w:after="0"/>
        <w:jc w:val="both"/>
        <w:textAlignment w:val="baseline"/>
        <w:rPr>
          <w:rFonts w:eastAsia="Times New Roman"/>
          <w:b/>
          <w:bCs/>
          <w:color w:val="244061"/>
        </w:rPr>
      </w:pPr>
      <w:r w:rsidRPr="00E138A5">
        <w:rPr>
          <w:rFonts w:eastAsia="Times New Roman"/>
          <w:color w:val="000000"/>
          <w:shd w:val="clear" w:color="auto" w:fill="FFFFFF"/>
        </w:rPr>
        <w:t>výchovno-vzdelávaciu činnosť, </w:t>
      </w:r>
    </w:p>
    <w:p w14:paraId="60EC03FB" w14:textId="77F386EA" w:rsidR="00A43100" w:rsidRPr="00E138A5" w:rsidRDefault="00A43100" w:rsidP="00E138A5">
      <w:pPr>
        <w:pStyle w:val="Odsekzoznamu"/>
        <w:numPr>
          <w:ilvl w:val="1"/>
          <w:numId w:val="24"/>
        </w:numPr>
        <w:spacing w:before="0" w:after="0"/>
        <w:jc w:val="both"/>
        <w:textAlignment w:val="baseline"/>
        <w:rPr>
          <w:rFonts w:eastAsia="Times New Roman"/>
          <w:b/>
          <w:bCs/>
          <w:color w:val="244061"/>
        </w:rPr>
      </w:pPr>
      <w:r w:rsidRPr="00E138A5">
        <w:rPr>
          <w:rFonts w:eastAsia="Times New Roman"/>
          <w:color w:val="000000"/>
          <w:shd w:val="clear" w:color="auto" w:fill="FFFFFF"/>
        </w:rPr>
        <w:t>záujmovú činnosť,</w:t>
      </w:r>
    </w:p>
    <w:p w14:paraId="0EFCA912" w14:textId="2478B78A" w:rsidR="00A43100" w:rsidRPr="00E138A5" w:rsidRDefault="00A43100" w:rsidP="00E138A5">
      <w:pPr>
        <w:pStyle w:val="Odsekzoznamu"/>
        <w:numPr>
          <w:ilvl w:val="1"/>
          <w:numId w:val="24"/>
        </w:numPr>
        <w:spacing w:before="0" w:after="0"/>
        <w:jc w:val="both"/>
        <w:textAlignment w:val="baseline"/>
        <w:rPr>
          <w:rFonts w:eastAsia="Times New Roman"/>
          <w:b/>
          <w:bCs/>
          <w:color w:val="244061"/>
        </w:rPr>
      </w:pPr>
      <w:r w:rsidRPr="00E138A5">
        <w:rPr>
          <w:rFonts w:eastAsia="Times New Roman"/>
          <w:color w:val="000000"/>
          <w:shd w:val="clear" w:color="auto" w:fill="FFFFFF"/>
        </w:rPr>
        <w:t>rekreačnú činnosť detí, rodičov a iných osôb do veku 30 rokov v ich voľnom čase.</w:t>
      </w:r>
    </w:p>
    <w:p w14:paraId="0DEECB8B" w14:textId="77777777" w:rsidR="00A43100" w:rsidRPr="008308AC" w:rsidRDefault="00A43100" w:rsidP="00E138A5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8308AC">
        <w:rPr>
          <w:rFonts w:eastAsia="Times New Roman"/>
          <w:color w:val="000000"/>
        </w:rPr>
        <w:t>Vychádza z legislatívnych podmienok fungovania centier voľného času a ich špecifík, pre ktoré je typické, že:</w:t>
      </w:r>
    </w:p>
    <w:p w14:paraId="1D034939" w14:textId="77777777" w:rsidR="00A43100" w:rsidRPr="008308AC" w:rsidRDefault="00A43100" w:rsidP="00E138A5">
      <w:pPr>
        <w:numPr>
          <w:ilvl w:val="0"/>
          <w:numId w:val="26"/>
        </w:numPr>
        <w:spacing w:before="0" w:after="0"/>
        <w:ind w:left="1068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  <w:shd w:val="clear" w:color="auto" w:fill="FFFFFF"/>
        </w:rPr>
        <w:t xml:space="preserve">prijímanie detí a </w:t>
      </w:r>
      <w:r w:rsidRPr="008308AC">
        <w:rPr>
          <w:rFonts w:eastAsia="Times New Roman"/>
          <w:color w:val="000000"/>
        </w:rPr>
        <w:t xml:space="preserve">mladých ľudí </w:t>
      </w:r>
      <w:r w:rsidRPr="008308AC">
        <w:rPr>
          <w:rFonts w:eastAsia="Times New Roman"/>
          <w:color w:val="000000"/>
          <w:shd w:val="clear" w:color="auto" w:fill="FFFFFF"/>
        </w:rPr>
        <w:t>do týchto zariadení nepodlieha prijímaciemu konaniu,</w:t>
      </w:r>
    </w:p>
    <w:p w14:paraId="221CCC40" w14:textId="77777777" w:rsidR="00A43100" w:rsidRPr="008308AC" w:rsidRDefault="00A43100" w:rsidP="00E138A5">
      <w:pPr>
        <w:numPr>
          <w:ilvl w:val="0"/>
          <w:numId w:val="26"/>
        </w:numPr>
        <w:spacing w:before="0" w:after="0"/>
        <w:ind w:left="1068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  <w:shd w:val="clear" w:color="auto" w:fill="FFFFFF"/>
        </w:rPr>
        <w:lastRenderedPageBreak/>
        <w:t>účasť detí</w:t>
      </w:r>
      <w:r w:rsidRPr="008308AC">
        <w:rPr>
          <w:rFonts w:eastAsia="Times New Roman"/>
          <w:color w:val="000000"/>
        </w:rPr>
        <w:t xml:space="preserve"> a mladých ľudí </w:t>
      </w:r>
      <w:r w:rsidRPr="008308AC">
        <w:rPr>
          <w:rFonts w:eastAsia="Times New Roman"/>
          <w:color w:val="000000"/>
          <w:shd w:val="clear" w:color="auto" w:fill="FFFFFF"/>
        </w:rPr>
        <w:t>sa zakladá na dobrovoľnom a samostatnom rozhodnutí jedinca r</w:t>
      </w:r>
      <w:r w:rsidRPr="008308AC">
        <w:rPr>
          <w:rFonts w:eastAsia="Times New Roman"/>
          <w:color w:val="000000"/>
        </w:rPr>
        <w:t>esp. jeho zákonných zástupcov,</w:t>
      </w:r>
    </w:p>
    <w:p w14:paraId="45D48419" w14:textId="1C08AC0E" w:rsidR="00A43100" w:rsidRPr="00A43100" w:rsidRDefault="00A43100" w:rsidP="00E138A5">
      <w:pPr>
        <w:numPr>
          <w:ilvl w:val="0"/>
          <w:numId w:val="26"/>
        </w:numPr>
        <w:spacing w:before="0" w:after="0"/>
        <w:ind w:left="1068"/>
        <w:jc w:val="both"/>
        <w:textAlignment w:val="baseline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  <w:shd w:val="clear" w:color="auto" w:fill="FFFFFF"/>
        </w:rPr>
        <w:t>činnosti a aktivity vychádzajú predovšetkým zo skutočných záujmov detí a mladých ľudí, čím je vytváraný dostatočný priestor pre individuálny prístup a vlastné tempo činnosti,</w:t>
      </w:r>
    </w:p>
    <w:p w14:paraId="535E7C39" w14:textId="04DC8C8D" w:rsidR="00B84AE5" w:rsidRPr="00A43100" w:rsidRDefault="00A43100" w:rsidP="00E138A5">
      <w:pPr>
        <w:numPr>
          <w:ilvl w:val="0"/>
          <w:numId w:val="26"/>
        </w:numPr>
        <w:spacing w:before="0" w:after="0"/>
        <w:ind w:left="1068"/>
        <w:jc w:val="both"/>
        <w:textAlignment w:val="baseline"/>
        <w:rPr>
          <w:rFonts w:eastAsia="Times New Roman"/>
          <w:color w:val="000000"/>
        </w:rPr>
      </w:pPr>
      <w:r w:rsidRPr="00A43100">
        <w:rPr>
          <w:rFonts w:eastAsia="Times New Roman"/>
          <w:color w:val="000000"/>
          <w:shd w:val="clear" w:color="auto" w:fill="FFFFFF"/>
        </w:rPr>
        <w:t>časová voľnosť umožňuje flexibilitu vo využívaní rozmanitých foriem a metód práce a vo využívaní rozmanitých priestorov na ich realizáciu.</w:t>
      </w:r>
    </w:p>
    <w:p w14:paraId="0E9A8C92" w14:textId="1D477FAC" w:rsidR="00B84AE5" w:rsidRPr="00677A2A" w:rsidRDefault="00B84AE5" w:rsidP="00537AD5">
      <w:pPr>
        <w:pStyle w:val="Nadpis1"/>
      </w:pPr>
      <w:bookmarkStart w:id="2" w:name="_Toc90927833"/>
      <w:r w:rsidRPr="00677A2A">
        <w:t>Ciele a</w:t>
      </w:r>
      <w:r w:rsidR="00AC637A">
        <w:t> </w:t>
      </w:r>
      <w:r w:rsidRPr="00677A2A">
        <w:t>poslanie</w:t>
      </w:r>
      <w:r w:rsidR="00AC637A">
        <w:t xml:space="preserve"> výchovy</w:t>
      </w:r>
      <w:bookmarkEnd w:id="2"/>
    </w:p>
    <w:p w14:paraId="7725EF76" w14:textId="77777777" w:rsidR="00E138A5" w:rsidRDefault="00E138A5" w:rsidP="00E138A5">
      <w:pPr>
        <w:spacing w:before="0" w:after="0"/>
        <w:jc w:val="both"/>
        <w:rPr>
          <w:rFonts w:eastAsia="Times New Roman"/>
          <w:b/>
          <w:bCs/>
          <w:i/>
          <w:iCs/>
          <w:color w:val="222222"/>
        </w:rPr>
      </w:pPr>
    </w:p>
    <w:p w14:paraId="7E28A552" w14:textId="05607124" w:rsidR="00D5139B" w:rsidRDefault="00D5139B" w:rsidP="00E138A5">
      <w:pPr>
        <w:spacing w:before="0" w:after="0"/>
        <w:jc w:val="both"/>
        <w:rPr>
          <w:rFonts w:eastAsia="Times New Roman"/>
          <w:color w:val="222222"/>
        </w:rPr>
      </w:pPr>
      <w:r w:rsidRPr="008308AC">
        <w:rPr>
          <w:rFonts w:eastAsia="Times New Roman"/>
          <w:b/>
          <w:bCs/>
          <w:i/>
          <w:iCs/>
          <w:color w:val="222222"/>
        </w:rPr>
        <w:t>Poslaním</w:t>
      </w:r>
      <w:r w:rsidRPr="008308AC">
        <w:rPr>
          <w:rFonts w:eastAsia="Times New Roman"/>
          <w:color w:val="222222"/>
        </w:rPr>
        <w:t xml:space="preserve"> centra voľného času je aktívne ovplyvňovať deti a mládež v čase ich detstva, dospievania a rannej dospelosti a to najmä v oblasti ich charakterových vlastností/postojov, praktických zručností a informácií. Prostredníctvom aktivít pôsobiť preventívne proti sociálno-patologickým javom a viesť deti a mládež ku kvalitnému a aktívnemu využitiu voľného času pri rešpektovaní detských práv a v úzkej spolupráci s rodinou, školou a širšou komunitou (obce, mesta), kde žijú.  </w:t>
      </w:r>
    </w:p>
    <w:p w14:paraId="5FE11B83" w14:textId="77777777" w:rsidR="00E138A5" w:rsidRPr="008308AC" w:rsidRDefault="00E138A5" w:rsidP="00E138A5">
      <w:pPr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7CC61EDF" w14:textId="785B25EF" w:rsidR="00A43100" w:rsidRDefault="00A43100" w:rsidP="00E138A5">
      <w:pPr>
        <w:spacing w:before="0" w:after="0"/>
        <w:jc w:val="both"/>
        <w:rPr>
          <w:rFonts w:eastAsia="Times New Roman"/>
          <w:color w:val="222222"/>
        </w:rPr>
      </w:pPr>
      <w:r w:rsidRPr="008308AC">
        <w:rPr>
          <w:rFonts w:eastAsia="Times New Roman"/>
          <w:color w:val="222222"/>
        </w:rPr>
        <w:t xml:space="preserve">Základným </w:t>
      </w:r>
      <w:r w:rsidRPr="008308AC">
        <w:rPr>
          <w:rFonts w:eastAsia="Times New Roman"/>
          <w:b/>
          <w:bCs/>
          <w:i/>
          <w:iCs/>
          <w:color w:val="222222"/>
        </w:rPr>
        <w:t>cieľom</w:t>
      </w:r>
      <w:r w:rsidRPr="008308AC">
        <w:rPr>
          <w:rFonts w:eastAsia="Times New Roman"/>
          <w:color w:val="222222"/>
        </w:rPr>
        <w:t xml:space="preserve"> výchovy v centre voľného času je prispievať k formovaniu a rozvoju celistvej osobnosti (fyzickej, psychickej a sociálnej stránky) detí a mládeže. V centre voľného času ide o cieľavedomé, zámerné pôsobenie na deti a mládež v ich voľnom čase prostredníctvom vytvárania podmienok a zaujímavých príležitostí, možností a ponúk na hodnotné a zmysluplné využívanie voľného času v prospech sebavyjadrenia, sebarealizácie a rozvoja osobnosti vychádzajúc z individuálnych predpokladov každého jednotlivca. </w:t>
      </w:r>
    </w:p>
    <w:p w14:paraId="5BCB386F" w14:textId="77777777" w:rsidR="00D5139B" w:rsidRPr="008308AC" w:rsidRDefault="00D5139B" w:rsidP="00A43100">
      <w:pPr>
        <w:spacing w:before="240"/>
        <w:jc w:val="both"/>
        <w:rPr>
          <w:rFonts w:ascii="Times New Roman" w:eastAsia="Times New Roman" w:hAnsi="Times New Roman" w:cs="Times New Roman"/>
        </w:rPr>
      </w:pPr>
    </w:p>
    <w:p w14:paraId="17837B3D" w14:textId="1F74D850" w:rsidR="00B84AE5" w:rsidRDefault="00677A2A" w:rsidP="00677A2A">
      <w:pPr>
        <w:pStyle w:val="Nadpis1"/>
      </w:pPr>
      <w:bookmarkStart w:id="3" w:name="_Toc90927834"/>
      <w:r w:rsidRPr="00677A2A">
        <w:t>Formy výchovy a vzdelávania</w:t>
      </w:r>
      <w:bookmarkEnd w:id="3"/>
    </w:p>
    <w:p w14:paraId="609B3BA5" w14:textId="749E4DAC" w:rsidR="00677A2A" w:rsidRDefault="00A43100" w:rsidP="000F4801">
      <w:pPr>
        <w:jc w:val="both"/>
      </w:pPr>
      <w:r w:rsidRPr="008308AC">
        <w:rPr>
          <w:rFonts w:eastAsia="Times New Roman"/>
          <w:color w:val="000000"/>
        </w:rPr>
        <w:t>Forma výchovy a vzdelávania v centre voľného času je celodenná. Uskutočňuje sa na základe prejavenia záujmu spravidla popoludní, počas víkendov a prázdnin</w:t>
      </w:r>
      <w:r w:rsidR="00AB26DC">
        <w:t xml:space="preserve">. </w:t>
      </w:r>
    </w:p>
    <w:p w14:paraId="7816A862" w14:textId="77777777" w:rsidR="00D5139B" w:rsidRDefault="00D5139B" w:rsidP="000F4801">
      <w:pPr>
        <w:jc w:val="both"/>
      </w:pPr>
    </w:p>
    <w:p w14:paraId="4C357F57" w14:textId="293B6828" w:rsidR="00677A2A" w:rsidRDefault="00677A2A" w:rsidP="00677A2A">
      <w:pPr>
        <w:pStyle w:val="Nadpis1"/>
      </w:pPr>
      <w:bookmarkStart w:id="4" w:name="_Toc90927835"/>
      <w:r>
        <w:t>Výchovný jazyk</w:t>
      </w:r>
      <w:bookmarkEnd w:id="4"/>
    </w:p>
    <w:p w14:paraId="40080028" w14:textId="1CC41000" w:rsidR="00A43100" w:rsidRDefault="00A43100" w:rsidP="000F4801">
      <w:pPr>
        <w:jc w:val="both"/>
        <w:rPr>
          <w:rFonts w:eastAsia="Times New Roman"/>
          <w:color w:val="000000"/>
        </w:rPr>
      </w:pPr>
      <w:r w:rsidRPr="008308AC">
        <w:rPr>
          <w:rFonts w:eastAsia="Times New Roman"/>
          <w:color w:val="000000"/>
        </w:rPr>
        <w:t>Výchovným jazykom v centrách voľného času  je štátny jazyk Slovenskej republiky – slovenský jazyk.</w:t>
      </w:r>
    </w:p>
    <w:p w14:paraId="53F54C10" w14:textId="77777777" w:rsidR="00B06B85" w:rsidRPr="008308AC" w:rsidRDefault="00B06B85" w:rsidP="00B06B85">
      <w:pPr>
        <w:jc w:val="both"/>
        <w:rPr>
          <w:rFonts w:ascii="Times New Roman" w:eastAsia="Times New Roman" w:hAnsi="Times New Roman" w:cs="Times New Roman"/>
        </w:rPr>
      </w:pPr>
      <w:r w:rsidRPr="008308AC">
        <w:rPr>
          <w:rFonts w:eastAsia="Times New Roman"/>
          <w:color w:val="000000"/>
        </w:rPr>
        <w:t>V centrách voľného času, v ktorých sa výchova a vzdelávanie uskutočňuje v jazyku príslušnej národnostnej menšiny, je súčasťou výchovno-vzdelávacej činnosti aj komunikácia v štátnom – slovenskom jazyku.</w:t>
      </w:r>
    </w:p>
    <w:p w14:paraId="28A6A0B3" w14:textId="77777777" w:rsidR="00B06B85" w:rsidRDefault="00B06B85" w:rsidP="000F4801">
      <w:pPr>
        <w:jc w:val="both"/>
        <w:rPr>
          <w:rFonts w:eastAsia="Times New Roman"/>
          <w:color w:val="000000"/>
        </w:rPr>
      </w:pPr>
    </w:p>
    <w:p w14:paraId="64BB104A" w14:textId="0EFEE71E" w:rsidR="00745A8B" w:rsidRDefault="008C5EC1" w:rsidP="002A27C9">
      <w:pPr>
        <w:pStyle w:val="Nadpis1"/>
      </w:pPr>
      <w:bookmarkStart w:id="5" w:name="_Toc90927836"/>
      <w:r>
        <w:lastRenderedPageBreak/>
        <w:t>Tematické</w:t>
      </w:r>
      <w:r w:rsidR="00745A8B" w:rsidRPr="00026B46">
        <w:t xml:space="preserve"> oblasti </w:t>
      </w:r>
      <w:r>
        <w:t>výchovy</w:t>
      </w:r>
      <w:bookmarkEnd w:id="5"/>
    </w:p>
    <w:p w14:paraId="353F5E4A" w14:textId="77777777" w:rsidR="00E138A5" w:rsidRDefault="00E138A5" w:rsidP="00E138A5">
      <w:pPr>
        <w:spacing w:before="0" w:after="0"/>
        <w:jc w:val="both"/>
        <w:rPr>
          <w:rFonts w:eastAsia="Times New Roman"/>
          <w:color w:val="000000"/>
        </w:rPr>
      </w:pPr>
    </w:p>
    <w:p w14:paraId="07F8585E" w14:textId="2D28A039" w:rsidR="00B06B85" w:rsidRPr="008308AC" w:rsidRDefault="00B06B85" w:rsidP="00E138A5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8308AC">
        <w:rPr>
          <w:rFonts w:eastAsia="Times New Roman"/>
          <w:color w:val="000000"/>
        </w:rPr>
        <w:t xml:space="preserve">Ciele a obsah výchovy a vzdelávania v centre voľného času sa vymedzuje v nasledujúcich </w:t>
      </w:r>
      <w:r w:rsidR="005E30C7">
        <w:rPr>
          <w:rFonts w:eastAsia="Times New Roman"/>
          <w:color w:val="000000"/>
        </w:rPr>
        <w:t xml:space="preserve">tematických </w:t>
      </w:r>
      <w:r w:rsidRPr="008308AC">
        <w:rPr>
          <w:rFonts w:eastAsia="Times New Roman"/>
          <w:color w:val="000000"/>
        </w:rPr>
        <w:t>oblastiach výchovy:</w:t>
      </w:r>
    </w:p>
    <w:p w14:paraId="5D62CB4A" w14:textId="77777777" w:rsidR="00B06B85" w:rsidRPr="00B06B85" w:rsidRDefault="00B06B85" w:rsidP="00E138A5">
      <w:pPr>
        <w:numPr>
          <w:ilvl w:val="0"/>
          <w:numId w:val="27"/>
        </w:numPr>
        <w:spacing w:before="0" w:after="0"/>
        <w:jc w:val="both"/>
        <w:textAlignment w:val="baseline"/>
        <w:rPr>
          <w:rFonts w:eastAsia="Times New Roman"/>
          <w:color w:val="000000" w:themeColor="text1"/>
        </w:rPr>
      </w:pPr>
      <w:r w:rsidRPr="00B06B85">
        <w:rPr>
          <w:rFonts w:eastAsia="Times New Roman"/>
          <w:color w:val="000000" w:themeColor="text1"/>
        </w:rPr>
        <w:t xml:space="preserve">Oblasť </w:t>
      </w:r>
      <w:proofErr w:type="spellStart"/>
      <w:r w:rsidRPr="00B06B85">
        <w:rPr>
          <w:rFonts w:eastAsia="Times New Roman"/>
          <w:color w:val="000000" w:themeColor="text1"/>
        </w:rPr>
        <w:t>enkulturačná</w:t>
      </w:r>
      <w:proofErr w:type="spellEnd"/>
      <w:r w:rsidRPr="00B06B85">
        <w:rPr>
          <w:rFonts w:eastAsia="Times New Roman"/>
          <w:color w:val="000000" w:themeColor="text1"/>
        </w:rPr>
        <w:t xml:space="preserve"> (vzdelávacia/kultivujúca)</w:t>
      </w:r>
    </w:p>
    <w:p w14:paraId="321DB81D" w14:textId="77777777" w:rsidR="00B06B85" w:rsidRPr="00B06B85" w:rsidRDefault="00B06B85" w:rsidP="00E138A5">
      <w:pPr>
        <w:numPr>
          <w:ilvl w:val="0"/>
          <w:numId w:val="27"/>
        </w:numPr>
        <w:spacing w:before="0" w:after="0"/>
        <w:jc w:val="both"/>
        <w:textAlignment w:val="baseline"/>
        <w:rPr>
          <w:rFonts w:eastAsia="Times New Roman"/>
          <w:color w:val="000000" w:themeColor="text1"/>
        </w:rPr>
      </w:pPr>
      <w:r w:rsidRPr="00B06B85">
        <w:rPr>
          <w:rFonts w:eastAsia="Times New Roman"/>
          <w:color w:val="000000" w:themeColor="text1"/>
        </w:rPr>
        <w:t>Oblasť spoločenská (socializačná)</w:t>
      </w:r>
    </w:p>
    <w:p w14:paraId="392D0F65" w14:textId="77777777" w:rsidR="00B06B85" w:rsidRPr="00B06B85" w:rsidRDefault="00B06B85" w:rsidP="00E138A5">
      <w:pPr>
        <w:numPr>
          <w:ilvl w:val="0"/>
          <w:numId w:val="27"/>
        </w:numPr>
        <w:spacing w:before="0" w:after="0"/>
        <w:jc w:val="both"/>
        <w:textAlignment w:val="baseline"/>
        <w:rPr>
          <w:rFonts w:eastAsia="Times New Roman"/>
          <w:color w:val="000000" w:themeColor="text1"/>
        </w:rPr>
      </w:pPr>
      <w:r w:rsidRPr="00B06B85">
        <w:rPr>
          <w:rFonts w:eastAsia="Times New Roman"/>
          <w:color w:val="000000" w:themeColor="text1"/>
        </w:rPr>
        <w:t xml:space="preserve">Oblasť </w:t>
      </w:r>
      <w:proofErr w:type="spellStart"/>
      <w:r w:rsidRPr="00B06B85">
        <w:rPr>
          <w:rFonts w:eastAsia="Times New Roman"/>
          <w:color w:val="000000" w:themeColor="text1"/>
        </w:rPr>
        <w:t>personalizačná</w:t>
      </w:r>
      <w:proofErr w:type="spellEnd"/>
      <w:r w:rsidRPr="00B06B85">
        <w:rPr>
          <w:rFonts w:eastAsia="Times New Roman"/>
          <w:color w:val="000000" w:themeColor="text1"/>
        </w:rPr>
        <w:t xml:space="preserve"> (rozvoj charakteru)</w:t>
      </w:r>
    </w:p>
    <w:p w14:paraId="10B46DE3" w14:textId="77777777" w:rsidR="00B06B85" w:rsidRPr="008308AC" w:rsidRDefault="00B06B85" w:rsidP="00E138A5">
      <w:pPr>
        <w:spacing w:before="0" w:after="0"/>
        <w:rPr>
          <w:rFonts w:ascii="Times New Roman" w:eastAsia="Times New Roman" w:hAnsi="Times New Roman" w:cs="Times New Roman"/>
        </w:rPr>
      </w:pPr>
    </w:p>
    <w:p w14:paraId="2680D405" w14:textId="3AE205E0" w:rsidR="002A27C9" w:rsidRPr="00983303" w:rsidRDefault="00B06B85" w:rsidP="00E138A5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8308AC">
        <w:rPr>
          <w:rFonts w:eastAsia="Times New Roman"/>
          <w:color w:val="000000"/>
        </w:rPr>
        <w:t>Centrum voľného času dopĺňa pôsobenie školy, rodiny a širšieho prostredia komunity, kde dieťa a mladý človek pôsobí. Vzhľadom na vekové rozpätie členov a návštevníkov zariadení (do 30 rokov) ako aj iné osoby sa orientuje na rozširovanie informácií a vedomostí a ich praktickú aplikáciu v praxi (</w:t>
      </w:r>
      <w:proofErr w:type="spellStart"/>
      <w:r w:rsidRPr="008308AC">
        <w:rPr>
          <w:rFonts w:eastAsia="Times New Roman"/>
          <w:color w:val="000000"/>
        </w:rPr>
        <w:t>enkulturačná</w:t>
      </w:r>
      <w:proofErr w:type="spellEnd"/>
      <w:r w:rsidRPr="008308AC">
        <w:rPr>
          <w:rFonts w:eastAsia="Times New Roman"/>
          <w:color w:val="000000"/>
        </w:rPr>
        <w:t xml:space="preserve"> oblasť), praktických zručností súvisiacich so socializáciou podľa stupňa vývoja/veku (spoločenská oblasť) a vytvárania a upevňovanie charakterových vlastností a osobných postojov (oblasť </w:t>
      </w:r>
      <w:proofErr w:type="spellStart"/>
      <w:r w:rsidRPr="008308AC">
        <w:rPr>
          <w:rFonts w:eastAsia="Times New Roman"/>
          <w:color w:val="000000"/>
        </w:rPr>
        <w:t>personalizačná</w:t>
      </w:r>
      <w:proofErr w:type="spellEnd"/>
      <w:r w:rsidRPr="008308AC">
        <w:rPr>
          <w:rFonts w:eastAsia="Times New Roman"/>
          <w:color w:val="000000"/>
        </w:rPr>
        <w:t>). </w:t>
      </w:r>
    </w:p>
    <w:p w14:paraId="255EC4DF" w14:textId="77777777" w:rsidR="00B06B85" w:rsidRPr="008308AC" w:rsidRDefault="00B06B85" w:rsidP="00E138A5">
      <w:pPr>
        <w:spacing w:before="0" w:after="0"/>
        <w:jc w:val="both"/>
        <w:rPr>
          <w:rFonts w:ascii="Times New Roman" w:eastAsia="Times New Roman" w:hAnsi="Times New Roman" w:cs="Times New Roman"/>
        </w:rPr>
      </w:pPr>
      <w:bookmarkStart w:id="6" w:name="_Toc89377130"/>
      <w:bookmarkStart w:id="7" w:name="_Toc89377175"/>
      <w:r w:rsidRPr="008308AC">
        <w:rPr>
          <w:rFonts w:eastAsia="Times New Roman"/>
          <w:color w:val="000000"/>
        </w:rPr>
        <w:t xml:space="preserve">Tieto oblasti výchovy nevystupujú ako samostatné a izolované časti. Na úrovni plánovania obsahu výchovy a vzdelávania v konkrétnych centrách voľného času sa prihliada k ich vzájomnému prepájaniu, prelínaniu a posilňovaniu ich vzájomných dopadov na </w:t>
      </w:r>
      <w:proofErr w:type="spellStart"/>
      <w:r w:rsidRPr="008308AC">
        <w:rPr>
          <w:rFonts w:eastAsia="Times New Roman"/>
          <w:color w:val="000000"/>
        </w:rPr>
        <w:t>intrapersonálny</w:t>
      </w:r>
      <w:proofErr w:type="spellEnd"/>
      <w:r w:rsidRPr="008308AC">
        <w:rPr>
          <w:rFonts w:eastAsia="Times New Roman"/>
          <w:color w:val="000000"/>
        </w:rPr>
        <w:t xml:space="preserve"> a  interpersonálny rozvoj detí a mladých ľudí v závislosti od ich zrelosti, potrieb a očakávaní. </w:t>
      </w:r>
    </w:p>
    <w:p w14:paraId="4EC7033C" w14:textId="15CFA12A" w:rsidR="00380D9A" w:rsidRDefault="00380D9A" w:rsidP="006C1208"/>
    <w:p w14:paraId="1A53F43F" w14:textId="3B16D863" w:rsidR="0060384D" w:rsidRDefault="00745A8B" w:rsidP="00983303">
      <w:pPr>
        <w:pStyle w:val="Nadpis2"/>
      </w:pPr>
      <w:bookmarkStart w:id="8" w:name="_Toc90927837"/>
      <w:bookmarkStart w:id="9" w:name="_Hlk90921566"/>
      <w:r w:rsidRPr="00002DA2">
        <w:t>Charakteris</w:t>
      </w:r>
      <w:r w:rsidR="009C6F26" w:rsidRPr="00002DA2">
        <w:t xml:space="preserve">tika a ciele </w:t>
      </w:r>
      <w:r w:rsidR="005E30C7">
        <w:t xml:space="preserve">tematických </w:t>
      </w:r>
      <w:r w:rsidRPr="00002DA2">
        <w:t>oblastí</w:t>
      </w:r>
      <w:bookmarkEnd w:id="6"/>
      <w:bookmarkEnd w:id="7"/>
      <w:r w:rsidR="0034263F" w:rsidRPr="00002DA2">
        <w:t xml:space="preserve"> </w:t>
      </w:r>
      <w:r w:rsidR="00036339">
        <w:t>výchovy</w:t>
      </w:r>
      <w:bookmarkEnd w:id="8"/>
    </w:p>
    <w:bookmarkEnd w:id="9"/>
    <w:p w14:paraId="610DA082" w14:textId="77777777" w:rsidR="00983303" w:rsidRPr="00983303" w:rsidRDefault="00983303" w:rsidP="00983303"/>
    <w:p w14:paraId="293CC481" w14:textId="4087467F" w:rsidR="0022518E" w:rsidRPr="00A845F1" w:rsidRDefault="00A43100" w:rsidP="008A72E5">
      <w:pPr>
        <w:pStyle w:val="Nadpis3"/>
        <w:spacing w:after="240"/>
        <w:rPr>
          <w:b/>
          <w:bCs/>
        </w:rPr>
      </w:pPr>
      <w:bookmarkStart w:id="10" w:name="_Toc90927838"/>
      <w:r w:rsidRPr="00A845F1">
        <w:rPr>
          <w:b/>
          <w:bCs/>
        </w:rPr>
        <w:t>Oblasť vzdelávacia (</w:t>
      </w:r>
      <w:proofErr w:type="spellStart"/>
      <w:r w:rsidRPr="00A845F1">
        <w:rPr>
          <w:b/>
          <w:bCs/>
        </w:rPr>
        <w:t>enkulturačná</w:t>
      </w:r>
      <w:proofErr w:type="spellEnd"/>
      <w:r w:rsidRPr="00A845F1">
        <w:rPr>
          <w:b/>
          <w:bCs/>
        </w:rPr>
        <w:t>/kultivujúca)</w:t>
      </w:r>
      <w:bookmarkEnd w:id="10"/>
    </w:p>
    <w:p w14:paraId="17E72522" w14:textId="5B10FA3F" w:rsidR="00B06B85" w:rsidRPr="008308AC" w:rsidRDefault="00B06B85" w:rsidP="00E138A5">
      <w:pPr>
        <w:jc w:val="both"/>
        <w:rPr>
          <w:rFonts w:ascii="Times New Roman" w:eastAsia="Times New Roman" w:hAnsi="Times New Roman" w:cs="Times New Roman"/>
        </w:rPr>
      </w:pPr>
      <w:r w:rsidRPr="008308AC">
        <w:rPr>
          <w:rFonts w:eastAsia="Times New Roman"/>
          <w:b/>
          <w:bCs/>
          <w:color w:val="000000"/>
        </w:rPr>
        <w:t>Hlavným cieľom</w:t>
      </w:r>
      <w:r w:rsidRPr="008308AC">
        <w:rPr>
          <w:rFonts w:eastAsia="Times New Roman"/>
          <w:color w:val="000000"/>
        </w:rPr>
        <w:t xml:space="preserve"> výchovnej oblasti je získavanie, rozširovanie a upevňovanie  vedomostí a praktických zručností v oblasti vedy, kultúry, športu v </w:t>
      </w:r>
      <w:r w:rsidRPr="008308AC">
        <w:rPr>
          <w:rFonts w:eastAsia="Times New Roman"/>
          <w:color w:val="222222"/>
        </w:rPr>
        <w:t xml:space="preserve">prepojení na školské predmety a tak prispievať k lepšej orientácii pri príprave na vstup do sveta práce a objaveniu a rozvoju talentu u detí a mladých ľudí. </w:t>
      </w:r>
      <w:r w:rsidRPr="008308AC">
        <w:rPr>
          <w:rFonts w:eastAsia="Times New Roman"/>
          <w:b/>
          <w:bCs/>
          <w:i/>
          <w:iCs/>
          <w:color w:val="22222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8663"/>
      </w:tblGrid>
      <w:tr w:rsidR="00B06B85" w:rsidRPr="008308AC" w14:paraId="03C58DE9" w14:textId="77777777" w:rsidTr="004350C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7FB3" w14:textId="77777777" w:rsidR="00B06B85" w:rsidRPr="008308AC" w:rsidRDefault="00B06B85" w:rsidP="004350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F255" w14:textId="77777777" w:rsidR="00B06B85" w:rsidRPr="008308AC" w:rsidRDefault="00B06B85" w:rsidP="004350C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b/>
                <w:bCs/>
                <w:i/>
                <w:iCs/>
                <w:color w:val="000000"/>
              </w:rPr>
              <w:t>Ciele vzdelávacej (</w:t>
            </w:r>
            <w:proofErr w:type="spellStart"/>
            <w:r w:rsidRPr="008308AC">
              <w:rPr>
                <w:rFonts w:eastAsia="Times New Roman"/>
                <w:b/>
                <w:bCs/>
                <w:i/>
                <w:iCs/>
                <w:color w:val="000000"/>
              </w:rPr>
              <w:t>enkulturačnej</w:t>
            </w:r>
            <w:proofErr w:type="spellEnd"/>
            <w:r w:rsidRPr="008308AC">
              <w:rPr>
                <w:rFonts w:eastAsia="Times New Roman"/>
                <w:b/>
                <w:bCs/>
                <w:i/>
                <w:iCs/>
                <w:color w:val="000000"/>
              </w:rPr>
              <w:t>/kultivujúcej) oblasti výchovy</w:t>
            </w:r>
          </w:p>
        </w:tc>
      </w:tr>
      <w:tr w:rsidR="00B06B85" w:rsidRPr="008308AC" w14:paraId="31B7A2E2" w14:textId="77777777" w:rsidTr="004350C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CDC1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421A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Upevňovať a rozširovať vedomosti a praktické zručnosti z oblasti vedy a techniky, umenia, kultúry, športu a iných oblastí podľa záujmu, potrieb a očakávaní detí, mladých ľudí a iných osôb.</w:t>
            </w:r>
          </w:p>
        </w:tc>
      </w:tr>
      <w:tr w:rsidR="00B06B85" w:rsidRPr="008308AC" w14:paraId="208E358D" w14:textId="77777777" w:rsidTr="004350C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07DDB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3EE1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Objavovať a rozvíjať nadanie/predispozície pre rôzne oblasti vedy a techniky, umenia, kultúry, športu a iných oblastí.</w:t>
            </w:r>
          </w:p>
        </w:tc>
      </w:tr>
      <w:tr w:rsidR="00B06B85" w:rsidRPr="008308AC" w14:paraId="57A29E20" w14:textId="77777777" w:rsidTr="004350C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26B6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C858" w14:textId="77777777" w:rsidR="00B06B85" w:rsidRDefault="00B06B85" w:rsidP="004350C9">
            <w:pPr>
              <w:jc w:val="both"/>
              <w:rPr>
                <w:rFonts w:eastAsia="Times New Roman"/>
                <w:color w:val="000000"/>
                <w:shd w:val="clear" w:color="auto" w:fill="FFFF00"/>
              </w:rPr>
            </w:pPr>
            <w:r w:rsidRPr="008308AC">
              <w:rPr>
                <w:rFonts w:eastAsia="Times New Roman"/>
                <w:color w:val="000000"/>
              </w:rPr>
              <w:t>Byť schopný rozpoznať svoje predpoklady a preferencie pre vstup do sveta práce.</w:t>
            </w:r>
          </w:p>
          <w:p w14:paraId="0198A29A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AC969F5" w14:textId="5BF2A9EE" w:rsidR="009B3B28" w:rsidRDefault="009B3B28" w:rsidP="0034263F"/>
    <w:p w14:paraId="678D3E6B" w14:textId="5FD60E2F" w:rsidR="0060384D" w:rsidRPr="00A845F1" w:rsidRDefault="00B06B85" w:rsidP="0060384D">
      <w:pPr>
        <w:pStyle w:val="Nadpis3"/>
        <w:rPr>
          <w:b/>
          <w:bCs/>
        </w:rPr>
      </w:pPr>
      <w:bookmarkStart w:id="11" w:name="_Toc90927839"/>
      <w:r w:rsidRPr="00A845F1">
        <w:rPr>
          <w:b/>
          <w:bCs/>
        </w:rPr>
        <w:t>Spoločenská (socializačná) oblasť</w:t>
      </w:r>
      <w:bookmarkEnd w:id="11"/>
    </w:p>
    <w:p w14:paraId="050232E5" w14:textId="77777777" w:rsidR="0060384D" w:rsidRPr="0060384D" w:rsidRDefault="0060384D" w:rsidP="0060384D"/>
    <w:p w14:paraId="2AD5E2A0" w14:textId="6AD2AB9A" w:rsidR="00B06B85" w:rsidRPr="008308AC" w:rsidRDefault="00B06B85" w:rsidP="00A845F1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2" w:name="_Toc90886574"/>
      <w:r w:rsidRPr="008308AC">
        <w:rPr>
          <w:rFonts w:eastAsia="Times New Roman"/>
          <w:b/>
          <w:bCs/>
          <w:color w:val="000000"/>
        </w:rPr>
        <w:t>Hlavným cieľom</w:t>
      </w:r>
      <w:r w:rsidRPr="008308AC">
        <w:rPr>
          <w:rFonts w:eastAsia="Times New Roman"/>
          <w:color w:val="000000"/>
        </w:rPr>
        <w:t xml:space="preserve"> výchovnej oblasti</w:t>
      </w:r>
      <w:r w:rsidRPr="008308AC">
        <w:rPr>
          <w:rFonts w:eastAsia="Times New Roman"/>
        </w:rPr>
        <w:t xml:space="preserve"> je rozvíjať </w:t>
      </w:r>
      <w:r w:rsidRPr="008308AC">
        <w:rPr>
          <w:rFonts w:eastAsia="Times New Roman"/>
          <w:i/>
          <w:iCs/>
        </w:rPr>
        <w:t xml:space="preserve">kompetencie dôležité pre budovanie zdravých vzťahov </w:t>
      </w:r>
      <w:r w:rsidRPr="008308AC">
        <w:rPr>
          <w:rFonts w:eastAsia="Times New Roman"/>
        </w:rPr>
        <w:t>jednotlivcov v rámci užšej komunity (rovesníci, priatelia) a vzťahu k širšej komunite (škola, sídlisko, mesto, región, štát).</w:t>
      </w:r>
      <w:bookmarkEnd w:id="12"/>
      <w:r w:rsidRPr="008308AC">
        <w:rPr>
          <w:rFonts w:eastAsia="Times New Roman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8663"/>
      </w:tblGrid>
      <w:tr w:rsidR="00B06B85" w:rsidRPr="008308AC" w14:paraId="29769AD7" w14:textId="77777777" w:rsidTr="004350C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CE6B" w14:textId="77777777" w:rsidR="00B06B85" w:rsidRPr="008308AC" w:rsidRDefault="00B06B85" w:rsidP="004350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C4DA" w14:textId="77777777" w:rsidR="00B06B85" w:rsidRPr="008308AC" w:rsidRDefault="00B06B85" w:rsidP="004350C9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b/>
                <w:bCs/>
                <w:i/>
                <w:iCs/>
                <w:color w:val="201F1E"/>
              </w:rPr>
              <w:t xml:space="preserve">Ciele </w:t>
            </w:r>
            <w:r w:rsidRPr="008308AC">
              <w:rPr>
                <w:rFonts w:eastAsia="Times New Roman"/>
                <w:b/>
                <w:bCs/>
                <w:color w:val="201F1E"/>
              </w:rPr>
              <w:t xml:space="preserve">spoločenskej (socializačnej) </w:t>
            </w:r>
            <w:r w:rsidRPr="008308AC">
              <w:rPr>
                <w:rFonts w:eastAsia="Times New Roman"/>
                <w:b/>
                <w:bCs/>
                <w:i/>
                <w:iCs/>
                <w:color w:val="201F1E"/>
              </w:rPr>
              <w:t>oblasti výchovy</w:t>
            </w:r>
          </w:p>
        </w:tc>
      </w:tr>
      <w:tr w:rsidR="00B06B85" w:rsidRPr="008308AC" w14:paraId="23569F10" w14:textId="77777777" w:rsidTr="004350C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F40F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C801" w14:textId="77777777" w:rsidR="00B06B85" w:rsidRPr="008308AC" w:rsidRDefault="00B06B85" w:rsidP="00B06B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Posilňovať komunikačné zručnosti (</w:t>
            </w:r>
            <w:proofErr w:type="spellStart"/>
            <w:r w:rsidRPr="008308AC">
              <w:rPr>
                <w:rFonts w:eastAsia="Times New Roman"/>
                <w:color w:val="000000"/>
              </w:rPr>
              <w:t>sebaprezentácia</w:t>
            </w:r>
            <w:proofErr w:type="spellEnd"/>
            <w:r w:rsidRPr="008308AC">
              <w:rPr>
                <w:rFonts w:eastAsia="Times New Roman"/>
                <w:color w:val="000000"/>
              </w:rPr>
              <w:t>, argumentácia a p.) a rozvíjať efektívnu a rešpektujúcu komunikáciu. </w:t>
            </w:r>
          </w:p>
        </w:tc>
      </w:tr>
      <w:tr w:rsidR="00B06B85" w:rsidRPr="008308AC" w14:paraId="3AC4EBE1" w14:textId="77777777" w:rsidTr="004350C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F457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A8B0C" w14:textId="77777777" w:rsidR="00B06B85" w:rsidRPr="008308AC" w:rsidRDefault="00B06B85" w:rsidP="00B06B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Rozvíjať zručnosti kooperácie a spolupráce. </w:t>
            </w:r>
          </w:p>
        </w:tc>
      </w:tr>
      <w:tr w:rsidR="00B06B85" w:rsidRPr="008308AC" w14:paraId="3314227B" w14:textId="77777777" w:rsidTr="004350C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EA23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FA8F" w14:textId="77777777" w:rsidR="00B06B85" w:rsidRPr="008308AC" w:rsidRDefault="00B06B85" w:rsidP="00B06B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 xml:space="preserve">Posilňovať </w:t>
            </w:r>
            <w:r w:rsidRPr="00B06B85">
              <w:rPr>
                <w:rFonts w:eastAsia="Times New Roman"/>
                <w:color w:val="000000" w:themeColor="text1"/>
              </w:rPr>
              <w:t>citlivosť, toleranciu, solidaritu a rešpektujúce správania voči  znevýhodneným alebo vylúčeným skupinám.</w:t>
            </w:r>
          </w:p>
        </w:tc>
      </w:tr>
      <w:tr w:rsidR="00B06B85" w:rsidRPr="008308AC" w14:paraId="41C9E411" w14:textId="77777777" w:rsidTr="004350C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9D0E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4E9CA" w14:textId="13BD6970" w:rsidR="00B06B85" w:rsidRPr="008308AC" w:rsidRDefault="00B06B85" w:rsidP="00B06B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Získavať informácie a podporovať zručnosti vedúce k posilneniu demokracie  (škola, mesto, širšia komunita)</w:t>
            </w:r>
            <w:r w:rsidR="00983303">
              <w:rPr>
                <w:rFonts w:eastAsia="Times New Roman"/>
                <w:color w:val="000000"/>
              </w:rPr>
              <w:t>.</w:t>
            </w:r>
          </w:p>
        </w:tc>
      </w:tr>
      <w:tr w:rsidR="00B06B85" w:rsidRPr="008308AC" w14:paraId="2116BF0B" w14:textId="77777777" w:rsidTr="004350C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396A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7E2A" w14:textId="55A41B70" w:rsidR="00B06B85" w:rsidRPr="008308AC" w:rsidRDefault="00B06B85" w:rsidP="00B06B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Aplikovať princípy udržateľného rozvoja v praxi (príroda, spoločnosť a i.)</w:t>
            </w:r>
            <w:r w:rsidR="00983303">
              <w:rPr>
                <w:rFonts w:eastAsia="Times New Roman"/>
                <w:color w:val="000000"/>
              </w:rPr>
              <w:t>.</w:t>
            </w:r>
          </w:p>
        </w:tc>
      </w:tr>
      <w:tr w:rsidR="00B06B85" w:rsidRPr="008308AC" w14:paraId="419E23DD" w14:textId="77777777" w:rsidTr="004350C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BBCD" w14:textId="77777777" w:rsidR="00B06B85" w:rsidRPr="008308AC" w:rsidRDefault="00B06B85" w:rsidP="004350C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060CB" w14:textId="2BD089E7" w:rsidR="00B06B85" w:rsidRPr="008308AC" w:rsidRDefault="00B06B85" w:rsidP="00B06B8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08AC">
              <w:rPr>
                <w:rFonts w:eastAsia="Times New Roman"/>
                <w:color w:val="000000"/>
              </w:rPr>
              <w:t>Podporovať ochotu a schopnosť osobne prispieť k riešeniu rôznych výziev v skupine, širšom okolí, spoločnosti a p</w:t>
            </w:r>
            <w:r w:rsidR="00E138A5">
              <w:rPr>
                <w:rFonts w:eastAsia="Times New Roman"/>
                <w:color w:val="000000"/>
              </w:rPr>
              <w:t>od</w:t>
            </w:r>
            <w:r w:rsidRPr="008308AC">
              <w:rPr>
                <w:rFonts w:eastAsia="Times New Roman"/>
                <w:color w:val="000000"/>
              </w:rPr>
              <w:t>.</w:t>
            </w:r>
          </w:p>
        </w:tc>
      </w:tr>
    </w:tbl>
    <w:p w14:paraId="783C42F7" w14:textId="77777777" w:rsidR="00983303" w:rsidRDefault="00983303" w:rsidP="00002DA2">
      <w:pPr>
        <w:jc w:val="both"/>
      </w:pPr>
    </w:p>
    <w:p w14:paraId="1AAEDCCD" w14:textId="556CFD9E" w:rsidR="0060384D" w:rsidRPr="00A845F1" w:rsidRDefault="00691DF1" w:rsidP="00A845F1">
      <w:pPr>
        <w:pStyle w:val="Nadpis3"/>
        <w:rPr>
          <w:b/>
          <w:bCs/>
        </w:rPr>
      </w:pPr>
      <w:bookmarkStart w:id="13" w:name="_Toc90927840"/>
      <w:proofErr w:type="spellStart"/>
      <w:r w:rsidRPr="00A845F1">
        <w:rPr>
          <w:b/>
          <w:bCs/>
        </w:rPr>
        <w:t>P</w:t>
      </w:r>
      <w:r w:rsidR="00B06B85" w:rsidRPr="00A845F1">
        <w:rPr>
          <w:b/>
          <w:bCs/>
        </w:rPr>
        <w:t>ersonalizačná</w:t>
      </w:r>
      <w:proofErr w:type="spellEnd"/>
      <w:r w:rsidR="00B06B85" w:rsidRPr="00A845F1">
        <w:rPr>
          <w:b/>
          <w:bCs/>
        </w:rPr>
        <w:t xml:space="preserve"> oblasť (rozvoj charakteru/rozvoj osobnosti)</w:t>
      </w:r>
      <w:bookmarkEnd w:id="13"/>
    </w:p>
    <w:p w14:paraId="00D062DA" w14:textId="77777777" w:rsidR="00983303" w:rsidRPr="00983303" w:rsidRDefault="00983303" w:rsidP="00983303"/>
    <w:p w14:paraId="3958BD86" w14:textId="355D3A06" w:rsidR="00B06B85" w:rsidRDefault="00B06B85" w:rsidP="00E138A5">
      <w:pPr>
        <w:jc w:val="both"/>
      </w:pPr>
      <w:r w:rsidRPr="008308AC">
        <w:rPr>
          <w:rFonts w:eastAsia="Times New Roman"/>
          <w:b/>
          <w:bCs/>
          <w:color w:val="000000"/>
        </w:rPr>
        <w:t>Hlavným cieľom</w:t>
      </w:r>
      <w:r w:rsidRPr="008308AC">
        <w:rPr>
          <w:rFonts w:eastAsia="Times New Roman"/>
          <w:color w:val="000000"/>
        </w:rPr>
        <w:t xml:space="preserve"> výchovnej oblasti</w:t>
      </w:r>
      <w:r w:rsidRPr="008308AC">
        <w:rPr>
          <w:rFonts w:eastAsia="Times New Roman"/>
          <w:color w:val="434343"/>
        </w:rPr>
        <w:t xml:space="preserve"> je</w:t>
      </w:r>
      <w:r w:rsidRPr="008308AC">
        <w:rPr>
          <w:rFonts w:eastAsia="Times New Roman"/>
          <w:color w:val="000000"/>
        </w:rPr>
        <w:t xml:space="preserve"> budovaniu charakteru mladého človeka najmä v oblasti postojov, ktoré sú zamerané proaktívny prístup k životu, odolnosť, flexibilitu, kritické myslenie, schopnosti sa rozvíjať a byť tvorivý pri hľadaní riešení v rôznych oblastiach života</w:t>
      </w:r>
      <w:r w:rsidR="00983303">
        <w:rPr>
          <w:rFonts w:eastAsia="Times New Roman"/>
          <w:color w:val="000000"/>
        </w:rPr>
        <w:t>.</w:t>
      </w:r>
      <w:r w:rsidR="00431D6E"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B06B85" w14:paraId="52930E01" w14:textId="77777777" w:rsidTr="00206A30">
        <w:tc>
          <w:tcPr>
            <w:tcW w:w="562" w:type="dxa"/>
          </w:tcPr>
          <w:p w14:paraId="29FD2F44" w14:textId="77777777" w:rsidR="00B06B85" w:rsidRDefault="00B06B85" w:rsidP="00B06B85">
            <w:pPr>
              <w:jc w:val="both"/>
            </w:pPr>
          </w:p>
        </w:tc>
        <w:tc>
          <w:tcPr>
            <w:tcW w:w="8500" w:type="dxa"/>
          </w:tcPr>
          <w:p w14:paraId="710B1E37" w14:textId="31E9328D" w:rsidR="00B06B85" w:rsidRPr="004D7E8E" w:rsidRDefault="00B06B85" w:rsidP="00B06B85">
            <w:pPr>
              <w:jc w:val="both"/>
              <w:rPr>
                <w:b/>
                <w:bCs/>
                <w:i/>
                <w:iCs/>
              </w:rPr>
            </w:pPr>
            <w:r w:rsidRPr="008308AC">
              <w:rPr>
                <w:rFonts w:eastAsia="Times New Roman"/>
                <w:b/>
                <w:bCs/>
                <w:i/>
                <w:iCs/>
                <w:color w:val="201F1E"/>
              </w:rPr>
              <w:t xml:space="preserve">Ciele </w:t>
            </w:r>
            <w:proofErr w:type="spellStart"/>
            <w:r w:rsidRPr="008308AC">
              <w:rPr>
                <w:rFonts w:eastAsia="Times New Roman"/>
                <w:b/>
                <w:bCs/>
                <w:i/>
                <w:iCs/>
                <w:color w:val="201F1E"/>
              </w:rPr>
              <w:t>personalizačnej</w:t>
            </w:r>
            <w:proofErr w:type="spellEnd"/>
            <w:r w:rsidRPr="008308AC">
              <w:rPr>
                <w:rFonts w:eastAsia="Times New Roman"/>
                <w:b/>
                <w:bCs/>
                <w:i/>
                <w:iCs/>
                <w:color w:val="201F1E"/>
              </w:rPr>
              <w:t xml:space="preserve"> oblasti výchovy</w:t>
            </w:r>
          </w:p>
        </w:tc>
      </w:tr>
      <w:tr w:rsidR="00B06B85" w14:paraId="0C18568B" w14:textId="77777777" w:rsidTr="00206A30">
        <w:tc>
          <w:tcPr>
            <w:tcW w:w="562" w:type="dxa"/>
          </w:tcPr>
          <w:p w14:paraId="6E8D1719" w14:textId="286C96D7" w:rsidR="00B06B85" w:rsidRDefault="00B06B85" w:rsidP="00B06B85">
            <w:pPr>
              <w:jc w:val="both"/>
            </w:pPr>
            <w:r w:rsidRPr="008308A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8500" w:type="dxa"/>
          </w:tcPr>
          <w:p w14:paraId="35BC1903" w14:textId="7C94AE67" w:rsidR="00B06B85" w:rsidRPr="004D7E8E" w:rsidRDefault="00B06B85" w:rsidP="00B06B85">
            <w:pPr>
              <w:jc w:val="both"/>
            </w:pPr>
            <w:r w:rsidRPr="008308AC">
              <w:rPr>
                <w:rFonts w:eastAsia="Times New Roman"/>
                <w:color w:val="000000"/>
              </w:rPr>
              <w:t>Budovať a posilňovať schopnosti a usmerňovať/ovládať svoje emócie, myšlienky a správanie. </w:t>
            </w:r>
          </w:p>
        </w:tc>
      </w:tr>
      <w:tr w:rsidR="00B06B85" w14:paraId="0903766F" w14:textId="77777777" w:rsidTr="00206A30">
        <w:tc>
          <w:tcPr>
            <w:tcW w:w="562" w:type="dxa"/>
          </w:tcPr>
          <w:p w14:paraId="1CBCCCCB" w14:textId="13200235" w:rsidR="00B06B85" w:rsidRDefault="00B06B85" w:rsidP="00B06B85">
            <w:pPr>
              <w:jc w:val="both"/>
            </w:pPr>
            <w:r w:rsidRPr="008308AC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8500" w:type="dxa"/>
          </w:tcPr>
          <w:p w14:paraId="1209475D" w14:textId="24430D20" w:rsidR="00B06B85" w:rsidRDefault="00B06B85" w:rsidP="00B06B85">
            <w:pPr>
              <w:jc w:val="both"/>
            </w:pPr>
            <w:r w:rsidRPr="008308AC">
              <w:rPr>
                <w:rFonts w:eastAsia="Times New Roman"/>
                <w:color w:val="000000"/>
              </w:rPr>
              <w:t>Posilňovať schopnosť zvládať zmeny a neistotu a čeliť výzvam.</w:t>
            </w:r>
          </w:p>
        </w:tc>
      </w:tr>
      <w:tr w:rsidR="00B06B85" w14:paraId="1E19E103" w14:textId="77777777" w:rsidTr="00206A30">
        <w:tc>
          <w:tcPr>
            <w:tcW w:w="562" w:type="dxa"/>
          </w:tcPr>
          <w:p w14:paraId="64E323EA" w14:textId="3A9194EC" w:rsidR="00B06B85" w:rsidRDefault="00B06B85" w:rsidP="00B06B85">
            <w:pPr>
              <w:jc w:val="both"/>
            </w:pPr>
            <w:r w:rsidRPr="008308AC">
              <w:rPr>
                <w:rFonts w:eastAsia="Times New Roman"/>
                <w:color w:val="000000"/>
              </w:rPr>
              <w:lastRenderedPageBreak/>
              <w:t>3.</w:t>
            </w:r>
          </w:p>
        </w:tc>
        <w:tc>
          <w:tcPr>
            <w:tcW w:w="8500" w:type="dxa"/>
          </w:tcPr>
          <w:p w14:paraId="78E5AC8F" w14:textId="256E1AC5" w:rsidR="00B06B85" w:rsidRDefault="00B06B85" w:rsidP="00B06B85">
            <w:pPr>
              <w:jc w:val="both"/>
            </w:pPr>
            <w:r w:rsidRPr="008308AC">
              <w:rPr>
                <w:rFonts w:eastAsia="Times New Roman"/>
                <w:color w:val="000000"/>
              </w:rPr>
              <w:t xml:space="preserve">Rozvíjať schopnosť učiť sa a chápať/oceňovať jej význam a prínos pre </w:t>
            </w:r>
            <w:proofErr w:type="spellStart"/>
            <w:r w:rsidRPr="008308AC">
              <w:rPr>
                <w:rFonts w:eastAsia="Times New Roman"/>
                <w:color w:val="000000"/>
              </w:rPr>
              <w:t>sebarozvoj</w:t>
            </w:r>
            <w:proofErr w:type="spellEnd"/>
            <w:r w:rsidRPr="008308AC">
              <w:rPr>
                <w:rFonts w:eastAsia="Times New Roman"/>
                <w:color w:val="000000"/>
              </w:rPr>
              <w:t xml:space="preserve"> a rozvoj  ostatných</w:t>
            </w:r>
            <w:r w:rsidR="00983303">
              <w:rPr>
                <w:rFonts w:eastAsia="Times New Roman"/>
                <w:color w:val="000000"/>
              </w:rPr>
              <w:t>.</w:t>
            </w:r>
          </w:p>
        </w:tc>
      </w:tr>
      <w:tr w:rsidR="00B06B85" w14:paraId="59AA7784" w14:textId="77777777" w:rsidTr="00206A30">
        <w:tc>
          <w:tcPr>
            <w:tcW w:w="562" w:type="dxa"/>
          </w:tcPr>
          <w:p w14:paraId="61D9FBB1" w14:textId="4D7558B7" w:rsidR="00B06B85" w:rsidRDefault="00B06B85" w:rsidP="00B06B85">
            <w:pPr>
              <w:jc w:val="both"/>
            </w:pPr>
            <w:r w:rsidRPr="008308AC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8500" w:type="dxa"/>
          </w:tcPr>
          <w:p w14:paraId="029999B5" w14:textId="0DE82516" w:rsidR="00B06B85" w:rsidRDefault="00B06B85" w:rsidP="00B06B85">
            <w:pPr>
              <w:jc w:val="both"/>
            </w:pPr>
            <w:r w:rsidRPr="008308AC">
              <w:rPr>
                <w:rFonts w:eastAsia="Times New Roman"/>
                <w:color w:val="000000"/>
              </w:rPr>
              <w:t>Rozvíjať schopnosť kritického posúdenia informácií pre nachádzanie inovatívnych riešení. </w:t>
            </w:r>
          </w:p>
        </w:tc>
      </w:tr>
    </w:tbl>
    <w:p w14:paraId="2A3A7CD4" w14:textId="18DBDCB2" w:rsidR="00EE259B" w:rsidRDefault="00EE259B" w:rsidP="00B06B85">
      <w:pPr>
        <w:jc w:val="both"/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45AE5BE0" w14:textId="4D077797" w:rsidR="00E138A5" w:rsidRDefault="00E138A5" w:rsidP="00B06B85">
      <w:pPr>
        <w:jc w:val="both"/>
        <w:rPr>
          <w:rFonts w:ascii="Calibri" w:hAnsi="Calibri" w:cs="Calibri"/>
          <w:color w:val="201F1E"/>
          <w:szCs w:val="24"/>
          <w:shd w:val="clear" w:color="auto" w:fill="FFFFFF"/>
        </w:rPr>
      </w:pPr>
    </w:p>
    <w:p w14:paraId="0456A2E3" w14:textId="0493B491" w:rsidR="00E138A5" w:rsidRPr="003C0A5B" w:rsidRDefault="00E138A5" w:rsidP="00E138A5">
      <w:pPr>
        <w:spacing w:before="0" w:after="0"/>
        <w:rPr>
          <w:rFonts w:ascii="Calibri" w:hAnsi="Calibri" w:cs="Calibri"/>
          <w:color w:val="201F1E"/>
          <w:szCs w:val="24"/>
          <w:shd w:val="clear" w:color="auto" w:fill="FFFFFF"/>
        </w:rPr>
      </w:pPr>
      <w:r w:rsidRPr="003C0A5B">
        <w:rPr>
          <w:rFonts w:ascii="Calibri" w:hAnsi="Calibri" w:cs="Calibri"/>
          <w:color w:val="201F1E"/>
          <w:szCs w:val="24"/>
          <w:shd w:val="clear" w:color="auto" w:fill="FFFFFF"/>
        </w:rPr>
        <w:t xml:space="preserve">Na tvorbe </w:t>
      </w:r>
      <w:r w:rsidRPr="003C0A5B">
        <w:rPr>
          <w:rFonts w:ascii="Calibri" w:hAnsi="Calibri" w:cs="Calibri"/>
          <w:i/>
          <w:iCs/>
          <w:color w:val="201F1E"/>
          <w:szCs w:val="24"/>
          <w:shd w:val="clear" w:color="auto" w:fill="FFFFFF"/>
        </w:rPr>
        <w:t xml:space="preserve">Štátneho výchovného programu pre </w:t>
      </w:r>
      <w:r>
        <w:rPr>
          <w:rFonts w:ascii="Calibri" w:hAnsi="Calibri" w:cs="Calibri"/>
          <w:i/>
          <w:iCs/>
          <w:color w:val="201F1E"/>
          <w:szCs w:val="24"/>
          <w:shd w:val="clear" w:color="auto" w:fill="FFFFFF"/>
        </w:rPr>
        <w:t>centrá voľného času</w:t>
      </w:r>
      <w:r w:rsidRPr="003C0A5B">
        <w:rPr>
          <w:rFonts w:ascii="Calibri" w:hAnsi="Calibri" w:cs="Calibri"/>
          <w:color w:val="201F1E"/>
          <w:szCs w:val="24"/>
          <w:shd w:val="clear" w:color="auto" w:fill="FFFFFF"/>
        </w:rPr>
        <w:t xml:space="preserve">  (</w:t>
      </w:r>
      <w:proofErr w:type="spellStart"/>
      <w:r w:rsidRPr="003C0A5B">
        <w:rPr>
          <w:rFonts w:ascii="Calibri" w:hAnsi="Calibri" w:cs="Calibri"/>
          <w:color w:val="201F1E"/>
          <w:szCs w:val="24"/>
          <w:shd w:val="clear" w:color="auto" w:fill="FFFFFF"/>
        </w:rPr>
        <w:t>ŠVchP</w:t>
      </w:r>
      <w:proofErr w:type="spellEnd"/>
      <w:r w:rsidRPr="003C0A5B">
        <w:rPr>
          <w:rFonts w:ascii="Calibri" w:hAnsi="Calibri" w:cs="Calibri"/>
          <w:color w:val="201F1E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201F1E"/>
          <w:szCs w:val="24"/>
          <w:shd w:val="clear" w:color="auto" w:fill="FFFFFF"/>
        </w:rPr>
        <w:t>CVČ</w:t>
      </w:r>
      <w:r w:rsidRPr="003C0A5B">
        <w:rPr>
          <w:rFonts w:ascii="Calibri" w:hAnsi="Calibri" w:cs="Calibri"/>
          <w:color w:val="201F1E"/>
          <w:szCs w:val="24"/>
          <w:shd w:val="clear" w:color="auto" w:fill="FFFFFF"/>
        </w:rPr>
        <w:t>) sa podieľali členovia  Ústrednej komisie pre výchovu a vzdelávanie v školských výchovno-vzdelávacích zariadeniach.</w:t>
      </w:r>
    </w:p>
    <w:p w14:paraId="3283C62E" w14:textId="77777777" w:rsidR="00E138A5" w:rsidRPr="00556555" w:rsidRDefault="00E138A5" w:rsidP="00B06B85">
      <w:pPr>
        <w:jc w:val="both"/>
        <w:rPr>
          <w:rFonts w:ascii="Calibri" w:hAnsi="Calibri" w:cs="Calibri"/>
          <w:color w:val="201F1E"/>
          <w:szCs w:val="24"/>
          <w:shd w:val="clear" w:color="auto" w:fill="FFFFFF"/>
        </w:rPr>
      </w:pPr>
    </w:p>
    <w:sectPr w:rsidR="00E138A5" w:rsidRPr="00556555" w:rsidSect="00745A8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7146"/>
    <w:multiLevelType w:val="hybridMultilevel"/>
    <w:tmpl w:val="0882AE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1EF650">
      <w:numFmt w:val="bullet"/>
      <w:lvlText w:val="–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32D"/>
    <w:multiLevelType w:val="hybridMultilevel"/>
    <w:tmpl w:val="F09C1680"/>
    <w:lvl w:ilvl="0" w:tplc="9C607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E8EC6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529D4"/>
    <w:multiLevelType w:val="multilevel"/>
    <w:tmpl w:val="9F00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D2AC3"/>
    <w:multiLevelType w:val="hybridMultilevel"/>
    <w:tmpl w:val="5E625626"/>
    <w:lvl w:ilvl="0" w:tplc="4F723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8B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84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C6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0C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2F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0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A7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45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8801F4"/>
    <w:multiLevelType w:val="multilevel"/>
    <w:tmpl w:val="3000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6676E"/>
    <w:multiLevelType w:val="hybridMultilevel"/>
    <w:tmpl w:val="8654CA6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8454F9"/>
    <w:multiLevelType w:val="hybridMultilevel"/>
    <w:tmpl w:val="B8EE39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4868"/>
    <w:multiLevelType w:val="hybridMultilevel"/>
    <w:tmpl w:val="B11E6F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03372"/>
    <w:multiLevelType w:val="hybridMultilevel"/>
    <w:tmpl w:val="1F0C9632"/>
    <w:lvl w:ilvl="0" w:tplc="8FB225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D17EE"/>
    <w:multiLevelType w:val="hybridMultilevel"/>
    <w:tmpl w:val="62548D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82F54"/>
    <w:multiLevelType w:val="hybridMultilevel"/>
    <w:tmpl w:val="D3BEB0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D3491"/>
    <w:multiLevelType w:val="hybridMultilevel"/>
    <w:tmpl w:val="83C0E238"/>
    <w:lvl w:ilvl="0" w:tplc="65C82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C4C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Theme="minorEastAsia" w:hAnsi="Calibri" w:cstheme="minorBidi"/>
      </w:rPr>
    </w:lvl>
    <w:lvl w:ilvl="2" w:tplc="55225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24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00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B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2E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E0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0D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DD0D10"/>
    <w:multiLevelType w:val="hybridMultilevel"/>
    <w:tmpl w:val="1F72AB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36F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05EB5"/>
    <w:multiLevelType w:val="hybridMultilevel"/>
    <w:tmpl w:val="1E587EA0"/>
    <w:lvl w:ilvl="0" w:tplc="3360426E">
      <w:numFmt w:val="bullet"/>
      <w:lvlText w:val="–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38A02467"/>
    <w:multiLevelType w:val="hybridMultilevel"/>
    <w:tmpl w:val="EFD2E0EE"/>
    <w:lvl w:ilvl="0" w:tplc="B802C5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827E0"/>
    <w:multiLevelType w:val="hybridMultilevel"/>
    <w:tmpl w:val="B11E6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3A20"/>
    <w:multiLevelType w:val="hybridMultilevel"/>
    <w:tmpl w:val="5390458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A375D"/>
    <w:multiLevelType w:val="hybridMultilevel"/>
    <w:tmpl w:val="4CDE6D38"/>
    <w:lvl w:ilvl="0" w:tplc="B802C5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25072"/>
    <w:multiLevelType w:val="hybridMultilevel"/>
    <w:tmpl w:val="EDA2102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66133"/>
    <w:multiLevelType w:val="hybridMultilevel"/>
    <w:tmpl w:val="421810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D5090"/>
    <w:multiLevelType w:val="multilevel"/>
    <w:tmpl w:val="DA9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B863B7"/>
    <w:multiLevelType w:val="multilevel"/>
    <w:tmpl w:val="424C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795963"/>
    <w:multiLevelType w:val="hybridMultilevel"/>
    <w:tmpl w:val="F93614F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54B4"/>
    <w:multiLevelType w:val="hybridMultilevel"/>
    <w:tmpl w:val="790A06A4"/>
    <w:lvl w:ilvl="0" w:tplc="3B020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3439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F48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8CD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3A7C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76B0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FE81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F69F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BA20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CAD0387"/>
    <w:multiLevelType w:val="hybridMultilevel"/>
    <w:tmpl w:val="19A4EDD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4E756D"/>
    <w:multiLevelType w:val="hybridMultilevel"/>
    <w:tmpl w:val="4AE819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381E"/>
    <w:multiLevelType w:val="multilevel"/>
    <w:tmpl w:val="48E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5460F2"/>
    <w:multiLevelType w:val="hybridMultilevel"/>
    <w:tmpl w:val="E4285A38"/>
    <w:lvl w:ilvl="0" w:tplc="B802C5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6"/>
  </w:num>
  <w:num w:numId="4">
    <w:abstractNumId w:val="3"/>
  </w:num>
  <w:num w:numId="5">
    <w:abstractNumId w:val="11"/>
  </w:num>
  <w:num w:numId="6">
    <w:abstractNumId w:val="9"/>
  </w:num>
  <w:num w:numId="7">
    <w:abstractNumId w:val="10"/>
  </w:num>
  <w:num w:numId="8">
    <w:abstractNumId w:val="14"/>
  </w:num>
  <w:num w:numId="9">
    <w:abstractNumId w:val="23"/>
  </w:num>
  <w:num w:numId="10">
    <w:abstractNumId w:val="27"/>
  </w:num>
  <w:num w:numId="11">
    <w:abstractNumId w:val="12"/>
  </w:num>
  <w:num w:numId="12">
    <w:abstractNumId w:val="13"/>
  </w:num>
  <w:num w:numId="13">
    <w:abstractNumId w:val="17"/>
  </w:num>
  <w:num w:numId="14">
    <w:abstractNumId w:val="22"/>
  </w:num>
  <w:num w:numId="15">
    <w:abstractNumId w:val="19"/>
  </w:num>
  <w:num w:numId="16">
    <w:abstractNumId w:val="5"/>
  </w:num>
  <w:num w:numId="17">
    <w:abstractNumId w:val="1"/>
  </w:num>
  <w:num w:numId="18">
    <w:abstractNumId w:val="8"/>
  </w:num>
  <w:num w:numId="19">
    <w:abstractNumId w:val="25"/>
  </w:num>
  <w:num w:numId="20">
    <w:abstractNumId w:val="7"/>
  </w:num>
  <w:num w:numId="21">
    <w:abstractNumId w:val="15"/>
  </w:num>
  <w:num w:numId="22">
    <w:abstractNumId w:val="6"/>
  </w:num>
  <w:num w:numId="23">
    <w:abstractNumId w:val="24"/>
  </w:num>
  <w:num w:numId="24">
    <w:abstractNumId w:val="2"/>
  </w:num>
  <w:num w:numId="25">
    <w:abstractNumId w:val="20"/>
  </w:num>
  <w:num w:numId="26">
    <w:abstractNumId w:val="21"/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8B"/>
    <w:rsid w:val="00002DA2"/>
    <w:rsid w:val="0000750B"/>
    <w:rsid w:val="0003176D"/>
    <w:rsid w:val="00036339"/>
    <w:rsid w:val="000577A4"/>
    <w:rsid w:val="00086F8B"/>
    <w:rsid w:val="000A706E"/>
    <w:rsid w:val="000D2388"/>
    <w:rsid w:val="000D63E0"/>
    <w:rsid w:val="000E311C"/>
    <w:rsid w:val="000F4801"/>
    <w:rsid w:val="00106811"/>
    <w:rsid w:val="00124982"/>
    <w:rsid w:val="001419AD"/>
    <w:rsid w:val="00164F36"/>
    <w:rsid w:val="001833DC"/>
    <w:rsid w:val="001A1AB2"/>
    <w:rsid w:val="001B15C5"/>
    <w:rsid w:val="001C2EA2"/>
    <w:rsid w:val="001D2978"/>
    <w:rsid w:val="001E0F19"/>
    <w:rsid w:val="001E2BA3"/>
    <w:rsid w:val="001E30FC"/>
    <w:rsid w:val="001F407C"/>
    <w:rsid w:val="00206A30"/>
    <w:rsid w:val="002237B0"/>
    <w:rsid w:val="0022518E"/>
    <w:rsid w:val="002347E4"/>
    <w:rsid w:val="0029012F"/>
    <w:rsid w:val="002910DB"/>
    <w:rsid w:val="002A27C9"/>
    <w:rsid w:val="002B4A9D"/>
    <w:rsid w:val="002C5182"/>
    <w:rsid w:val="002E0476"/>
    <w:rsid w:val="00306B30"/>
    <w:rsid w:val="00326EC2"/>
    <w:rsid w:val="0034263F"/>
    <w:rsid w:val="003721CC"/>
    <w:rsid w:val="00380D9A"/>
    <w:rsid w:val="0038125A"/>
    <w:rsid w:val="00387EF4"/>
    <w:rsid w:val="00390F9F"/>
    <w:rsid w:val="0039280C"/>
    <w:rsid w:val="003A025A"/>
    <w:rsid w:val="003A7D2B"/>
    <w:rsid w:val="003B4400"/>
    <w:rsid w:val="003C0A5B"/>
    <w:rsid w:val="003C29CA"/>
    <w:rsid w:val="003E575D"/>
    <w:rsid w:val="003E7A98"/>
    <w:rsid w:val="00431D6E"/>
    <w:rsid w:val="00435C2B"/>
    <w:rsid w:val="004429CD"/>
    <w:rsid w:val="00442A11"/>
    <w:rsid w:val="00451101"/>
    <w:rsid w:val="00455AF1"/>
    <w:rsid w:val="00460490"/>
    <w:rsid w:val="004649CA"/>
    <w:rsid w:val="00472A9D"/>
    <w:rsid w:val="00483952"/>
    <w:rsid w:val="004911F9"/>
    <w:rsid w:val="004D7E8E"/>
    <w:rsid w:val="004E0D2F"/>
    <w:rsid w:val="004E63E1"/>
    <w:rsid w:val="004E6784"/>
    <w:rsid w:val="00500880"/>
    <w:rsid w:val="00520607"/>
    <w:rsid w:val="00520DA6"/>
    <w:rsid w:val="00525F88"/>
    <w:rsid w:val="005375AB"/>
    <w:rsid w:val="00537AD5"/>
    <w:rsid w:val="00541EB3"/>
    <w:rsid w:val="00547152"/>
    <w:rsid w:val="00557A91"/>
    <w:rsid w:val="00560E0C"/>
    <w:rsid w:val="005664C6"/>
    <w:rsid w:val="00574248"/>
    <w:rsid w:val="0059050C"/>
    <w:rsid w:val="005B208B"/>
    <w:rsid w:val="005B633F"/>
    <w:rsid w:val="005C0801"/>
    <w:rsid w:val="005E30C7"/>
    <w:rsid w:val="005F3A86"/>
    <w:rsid w:val="0060384D"/>
    <w:rsid w:val="006438C5"/>
    <w:rsid w:val="00677A2A"/>
    <w:rsid w:val="00677F10"/>
    <w:rsid w:val="0068606F"/>
    <w:rsid w:val="00691DF1"/>
    <w:rsid w:val="0069771A"/>
    <w:rsid w:val="006B5DDE"/>
    <w:rsid w:val="006C1208"/>
    <w:rsid w:val="006C34EF"/>
    <w:rsid w:val="00741E4A"/>
    <w:rsid w:val="00745A8B"/>
    <w:rsid w:val="007748FB"/>
    <w:rsid w:val="00793727"/>
    <w:rsid w:val="007A41E3"/>
    <w:rsid w:val="007C53A8"/>
    <w:rsid w:val="007D1C5B"/>
    <w:rsid w:val="007E1749"/>
    <w:rsid w:val="007E5952"/>
    <w:rsid w:val="007F15B4"/>
    <w:rsid w:val="0085594E"/>
    <w:rsid w:val="008761AD"/>
    <w:rsid w:val="00876508"/>
    <w:rsid w:val="008A1766"/>
    <w:rsid w:val="008A72E5"/>
    <w:rsid w:val="008B6438"/>
    <w:rsid w:val="008C5EC1"/>
    <w:rsid w:val="008C623C"/>
    <w:rsid w:val="008F3141"/>
    <w:rsid w:val="008F783D"/>
    <w:rsid w:val="00906ED2"/>
    <w:rsid w:val="00910BD4"/>
    <w:rsid w:val="009551DF"/>
    <w:rsid w:val="0095747C"/>
    <w:rsid w:val="0096018D"/>
    <w:rsid w:val="009732A6"/>
    <w:rsid w:val="00983303"/>
    <w:rsid w:val="009B0653"/>
    <w:rsid w:val="009B3B28"/>
    <w:rsid w:val="009B541A"/>
    <w:rsid w:val="009C6F26"/>
    <w:rsid w:val="009E7E81"/>
    <w:rsid w:val="00A31092"/>
    <w:rsid w:val="00A3365C"/>
    <w:rsid w:val="00A43100"/>
    <w:rsid w:val="00A70B75"/>
    <w:rsid w:val="00A84246"/>
    <w:rsid w:val="00A845F1"/>
    <w:rsid w:val="00AB26DC"/>
    <w:rsid w:val="00AC1A37"/>
    <w:rsid w:val="00AC637A"/>
    <w:rsid w:val="00AC6974"/>
    <w:rsid w:val="00AD44C9"/>
    <w:rsid w:val="00B06B85"/>
    <w:rsid w:val="00B84AE5"/>
    <w:rsid w:val="00BA0381"/>
    <w:rsid w:val="00BF6B32"/>
    <w:rsid w:val="00C26945"/>
    <w:rsid w:val="00C322BF"/>
    <w:rsid w:val="00C5468D"/>
    <w:rsid w:val="00C6624A"/>
    <w:rsid w:val="00C835FD"/>
    <w:rsid w:val="00C97413"/>
    <w:rsid w:val="00CB0048"/>
    <w:rsid w:val="00CB7E0D"/>
    <w:rsid w:val="00CD76A2"/>
    <w:rsid w:val="00CE5217"/>
    <w:rsid w:val="00CF1E7E"/>
    <w:rsid w:val="00CF4104"/>
    <w:rsid w:val="00D043AD"/>
    <w:rsid w:val="00D15D2E"/>
    <w:rsid w:val="00D237F8"/>
    <w:rsid w:val="00D34C28"/>
    <w:rsid w:val="00D47911"/>
    <w:rsid w:val="00D5139B"/>
    <w:rsid w:val="00D538F7"/>
    <w:rsid w:val="00D661E6"/>
    <w:rsid w:val="00D76039"/>
    <w:rsid w:val="00D8164C"/>
    <w:rsid w:val="00D90EE9"/>
    <w:rsid w:val="00DA44A9"/>
    <w:rsid w:val="00DB6FB0"/>
    <w:rsid w:val="00E024FA"/>
    <w:rsid w:val="00E138A5"/>
    <w:rsid w:val="00E25A98"/>
    <w:rsid w:val="00E42746"/>
    <w:rsid w:val="00E73BD4"/>
    <w:rsid w:val="00EA1477"/>
    <w:rsid w:val="00EB0B26"/>
    <w:rsid w:val="00EB0BF7"/>
    <w:rsid w:val="00EE259B"/>
    <w:rsid w:val="00EE5147"/>
    <w:rsid w:val="00EF3D13"/>
    <w:rsid w:val="00EF7A0A"/>
    <w:rsid w:val="00F14CAA"/>
    <w:rsid w:val="00F84391"/>
    <w:rsid w:val="00F974C4"/>
    <w:rsid w:val="00FC444D"/>
    <w:rsid w:val="00FD15A5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065D"/>
  <w15:chartTrackingRefBased/>
  <w15:docId w15:val="{A3EBDACF-7CC8-49C3-A4DB-100CCF1B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45A8B"/>
    <w:pPr>
      <w:spacing w:before="100" w:after="200" w:line="276" w:lineRule="auto"/>
    </w:pPr>
    <w:rPr>
      <w:rFonts w:eastAsiaTheme="minorEastAsia"/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0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D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45A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018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002DA2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45A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745A8B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745A8B"/>
    <w:pPr>
      <w:spacing w:before="120" w:after="120"/>
    </w:pPr>
    <w:rPr>
      <w:rFonts w:cstheme="minorHAnsi"/>
      <w:b/>
      <w:bCs/>
      <w:caps/>
      <w:sz w:val="20"/>
    </w:rPr>
  </w:style>
  <w:style w:type="paragraph" w:styleId="Obsah2">
    <w:name w:val="toc 2"/>
    <w:basedOn w:val="Normlny"/>
    <w:next w:val="Normlny"/>
    <w:autoRedefine/>
    <w:uiPriority w:val="39"/>
    <w:unhideWhenUsed/>
    <w:rsid w:val="00745A8B"/>
    <w:pPr>
      <w:spacing w:before="0" w:after="0"/>
      <w:ind w:left="240"/>
    </w:pPr>
    <w:rPr>
      <w:rFonts w:cstheme="minorHAnsi"/>
      <w:smallCap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745A8B"/>
    <w:pPr>
      <w:spacing w:before="0" w:after="0"/>
      <w:ind w:left="480"/>
    </w:pPr>
    <w:rPr>
      <w:rFonts w:cstheme="minorHAnsi"/>
      <w:i/>
      <w:iCs/>
      <w:sz w:val="20"/>
    </w:rPr>
  </w:style>
  <w:style w:type="character" w:styleId="Hypertextovprepojenie">
    <w:name w:val="Hyperlink"/>
    <w:basedOn w:val="Predvolenpsmoodseku"/>
    <w:uiPriority w:val="99"/>
    <w:unhideWhenUsed/>
    <w:rsid w:val="00745A8B"/>
    <w:rPr>
      <w:color w:val="0563C1" w:themeColor="hyperlink"/>
      <w:u w:val="single"/>
    </w:rPr>
  </w:style>
  <w:style w:type="character" w:styleId="Vrazn">
    <w:name w:val="Strong"/>
    <w:uiPriority w:val="22"/>
    <w:qFormat/>
    <w:rsid w:val="00745A8B"/>
    <w:rPr>
      <w:b/>
      <w:bCs/>
    </w:rPr>
  </w:style>
  <w:style w:type="paragraph" w:styleId="Odsekzoznamu">
    <w:name w:val="List Paragraph"/>
    <w:basedOn w:val="Normlny"/>
    <w:uiPriority w:val="34"/>
    <w:qFormat/>
    <w:rsid w:val="00745A8B"/>
    <w:pPr>
      <w:ind w:left="720"/>
      <w:contextualSpacing/>
    </w:pPr>
  </w:style>
  <w:style w:type="paragraph" w:customStyle="1" w:styleId="NAdpis10">
    <w:name w:val="NAdpis 1"/>
    <w:basedOn w:val="Bezriadkovania"/>
    <w:next w:val="Nadpis1"/>
    <w:link w:val="NAdpis1Char0"/>
    <w:qFormat/>
    <w:rsid w:val="00745A8B"/>
    <w:pPr>
      <w:spacing w:before="100"/>
    </w:pPr>
    <w:rPr>
      <w:rFonts w:ascii="Calibri" w:hAnsi="Calibri"/>
      <w:b/>
      <w:sz w:val="28"/>
      <w:shd w:val="clear" w:color="auto" w:fill="FFFFFF"/>
    </w:rPr>
  </w:style>
  <w:style w:type="character" w:customStyle="1" w:styleId="NAdpis1Char0">
    <w:name w:val="NAdpis 1 Char"/>
    <w:basedOn w:val="Predvolenpsmoodseku"/>
    <w:link w:val="NAdpis10"/>
    <w:rsid w:val="00745A8B"/>
    <w:rPr>
      <w:rFonts w:ascii="Calibri" w:eastAsiaTheme="minorEastAsia" w:hAnsi="Calibri"/>
      <w:b/>
      <w:sz w:val="28"/>
      <w:szCs w:val="20"/>
    </w:rPr>
  </w:style>
  <w:style w:type="paragraph" w:styleId="Normlnywebov">
    <w:name w:val="Normal (Web)"/>
    <w:basedOn w:val="Normlny"/>
    <w:uiPriority w:val="99"/>
    <w:semiHidden/>
    <w:unhideWhenUsed/>
    <w:rsid w:val="00745A8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VCH1">
    <w:name w:val="VCH1"/>
    <w:basedOn w:val="Normlny"/>
    <w:link w:val="VCH1Char"/>
    <w:qFormat/>
    <w:rsid w:val="00745A8B"/>
    <w:rPr>
      <w:rFonts w:ascii="Calibri" w:hAnsi="Calibri"/>
      <w:b/>
      <w:sz w:val="28"/>
    </w:rPr>
  </w:style>
  <w:style w:type="character" w:customStyle="1" w:styleId="VCH1Char">
    <w:name w:val="VCH1 Char"/>
    <w:basedOn w:val="Predvolenpsmoodseku"/>
    <w:link w:val="VCH1"/>
    <w:rsid w:val="00745A8B"/>
    <w:rPr>
      <w:rFonts w:ascii="Calibri" w:eastAsiaTheme="minorEastAsia" w:hAnsi="Calibri"/>
      <w:b/>
      <w:sz w:val="28"/>
      <w:szCs w:val="20"/>
    </w:rPr>
  </w:style>
  <w:style w:type="paragraph" w:styleId="Bezriadkovania">
    <w:name w:val="No Spacing"/>
    <w:uiPriority w:val="1"/>
    <w:qFormat/>
    <w:rsid w:val="00745A8B"/>
    <w:pPr>
      <w:spacing w:after="0" w:line="240" w:lineRule="auto"/>
    </w:pPr>
    <w:rPr>
      <w:rFonts w:eastAsiaTheme="minorEastAsia"/>
      <w:sz w:val="24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A31092"/>
    <w:pPr>
      <w:spacing w:before="0" w:after="0"/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A31092"/>
    <w:pPr>
      <w:spacing w:before="0" w:after="0"/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A31092"/>
    <w:pPr>
      <w:spacing w:before="0" w:after="0"/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A31092"/>
    <w:pPr>
      <w:spacing w:before="0" w:after="0"/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A31092"/>
    <w:pPr>
      <w:spacing w:before="0" w:after="0"/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A31092"/>
    <w:pPr>
      <w:spacing w:before="0" w:after="0"/>
      <w:ind w:left="1920"/>
    </w:pPr>
    <w:rPr>
      <w:rFonts w:cstheme="minorHAnsi"/>
      <w:sz w:val="18"/>
      <w:szCs w:val="18"/>
    </w:rPr>
  </w:style>
  <w:style w:type="table" w:styleId="Mriekatabuky">
    <w:name w:val="Table Grid"/>
    <w:basedOn w:val="Normlnatabuka"/>
    <w:uiPriority w:val="39"/>
    <w:rsid w:val="00342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269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945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945"/>
    <w:rPr>
      <w:rFonts w:eastAsiaTheme="minorEastAsi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9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945"/>
    <w:rPr>
      <w:rFonts w:eastAsiaTheme="minorEastAsi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694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945"/>
    <w:rPr>
      <w:rFonts w:ascii="Segoe UI" w:eastAsiaTheme="minorEastAsia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unhideWhenUsed/>
    <w:rsid w:val="002347E4"/>
    <w:pPr>
      <w:spacing w:before="0" w:after="0" w:line="240" w:lineRule="auto"/>
      <w:jc w:val="both"/>
    </w:pPr>
    <w:rPr>
      <w:rFonts w:eastAsia="Times New Roman" w:cs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2347E4"/>
    <w:rPr>
      <w:rFonts w:eastAsia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387EF4"/>
    <w:pPr>
      <w:spacing w:after="0" w:line="240" w:lineRule="auto"/>
    </w:pPr>
    <w:rPr>
      <w:rFonts w:eastAsiaTheme="minorEastAsi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5BF3F-CEE8-446A-BD89-2EF865A2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Marta Hanecakova</cp:lastModifiedBy>
  <cp:revision>2</cp:revision>
  <dcterms:created xsi:type="dcterms:W3CDTF">2022-01-13T07:57:00Z</dcterms:created>
  <dcterms:modified xsi:type="dcterms:W3CDTF">2022-01-13T07:57:00Z</dcterms:modified>
</cp:coreProperties>
</file>